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rPr>
      </w:pPr>
      <w:bookmarkStart w:id="8" w:name="_GoBack"/>
      <w:bookmarkEnd w:id="8"/>
      <w:r>
        <w:rPr>
          <w:rFonts w:hint="eastAsia" w:ascii="仿宋" w:hAnsi="仿宋" w:eastAsia="仿宋"/>
        </w:rPr>
        <w:t>固安县纪律检查委员会20</w:t>
      </w:r>
      <w:r>
        <w:rPr>
          <w:rFonts w:hint="eastAsia" w:ascii="仿宋" w:hAnsi="仿宋" w:eastAsia="仿宋"/>
          <w:lang w:val="en-US" w:eastAsia="zh-CN"/>
        </w:rPr>
        <w:t>20</w:t>
      </w:r>
      <w:r>
        <w:rPr>
          <w:rFonts w:hint="eastAsia" w:ascii="仿宋" w:hAnsi="仿宋" w:eastAsia="仿宋"/>
        </w:rPr>
        <w:t>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按照《预算法》、《地方预决算公开操作规程》和《河北省省级预算公开办法》规定，现将固安县纪律检查委员会20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年部门预算公开如下：</w:t>
      </w:r>
    </w:p>
    <w:p>
      <w:pPr>
        <w:numPr>
          <w:ilvl w:val="0"/>
          <w:numId w:val="1"/>
        </w:numPr>
        <w:rPr>
          <w:rFonts w:ascii="黑体" w:hAnsi="黑体" w:eastAsia="黑体" w:cs="黑体"/>
          <w:sz w:val="32"/>
          <w:szCs w:val="32"/>
        </w:rPr>
      </w:pPr>
      <w:r>
        <w:rPr>
          <w:rFonts w:hint="eastAsia" w:ascii="黑体" w:hAnsi="黑体" w:eastAsia="黑体" w:cs="黑体"/>
          <w:sz w:val="32"/>
          <w:szCs w:val="32"/>
        </w:rPr>
        <w:t>部门职责及机构设置情况</w:t>
      </w:r>
    </w:p>
    <w:p>
      <w:pPr>
        <w:widowControl/>
        <w:adjustRightInd w:val="0"/>
        <w:spacing w:line="560" w:lineRule="exact"/>
        <w:jc w:val="left"/>
        <w:rPr>
          <w:rFonts w:ascii="楷体" w:hAnsi="楷体" w:eastAsia="楷体" w:cs="楷体"/>
          <w:b/>
          <w:bCs/>
          <w:sz w:val="32"/>
          <w:szCs w:val="32"/>
        </w:rPr>
      </w:pPr>
      <w:r>
        <w:rPr>
          <w:rFonts w:hint="eastAsia" w:ascii="楷体" w:hAnsi="楷体" w:eastAsia="楷体" w:cs="楷体"/>
          <w:b/>
          <w:bCs/>
          <w:sz w:val="32"/>
          <w:szCs w:val="32"/>
        </w:rPr>
        <w:t xml:space="preserve">    部门职责：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（一）监督检查政治纪律。</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1、持续强化对遵守党章、执行党章情况的监督检査，做党章的坚定执行者和坚决捍卫者。</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2、强化对中央和省、市、县重大决策部署执行情况的监督检查，严肃查处对上级政策搞变通、打折扣、不作为行为，确保政令畅通。</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强化对政治纪律和政治规矩执行情况的监督检查，严肃查处对违反政治纪律和政治规矩的错误言行放任不管，搞无原则一团和气等行为。强化对贯彻执行“两项法规”情况的监督检查，严肃查处违反“四个必须”、“八条规范”和“六项纪律”的行为，坚决维护党规党纪的权威性和严肃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（二）监督检査组织纪律。</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1、重点查处违反干部选拔任用规定的行为，坚决纠正选人用人上的不正之风和腐败问题。对五类问题严肃查处：一是违反民主集中制、请示报告制度的行为。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2、违反个人有关事项报告规定、谈话函询时不如实向组织说明问题、不如实填报个人档案资料的行为。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3、是违规组织、参加老乡会、校友会、战友会的行为；四是诬告陷害他人或阻挠、压制批评、检举、控告的行为：五是违规发展党员的行为。</w:t>
      </w:r>
    </w:p>
    <w:p>
      <w:pPr>
        <w:spacing w:line="500" w:lineRule="exact"/>
        <w:ind w:firstLine="560" w:firstLineChars="200"/>
        <w:jc w:val="left"/>
        <w:rPr>
          <w:rFonts w:eastAsia="方正仿宋_GBK"/>
          <w:sz w:val="28"/>
        </w:rPr>
      </w:pPr>
      <w:r>
        <w:rPr>
          <w:rFonts w:eastAsia="方正仿宋_GBK"/>
          <w:sz w:val="28"/>
        </w:rPr>
        <w:t xml:space="preserve">   </w:t>
      </w:r>
    </w:p>
    <w:p>
      <w:pPr>
        <w:widowControl/>
        <w:adjustRightInd w:val="0"/>
        <w:spacing w:line="560" w:lineRule="exact"/>
        <w:ind w:firstLine="964" w:firstLineChars="300"/>
        <w:jc w:val="left"/>
        <w:rPr>
          <w:rFonts w:ascii="仿宋_GB2312" w:hAnsi="宋体" w:eastAsia="仿宋_GB2312" w:cs="仿宋_GB2312"/>
          <w:color w:val="484747"/>
          <w:kern w:val="0"/>
          <w:sz w:val="32"/>
          <w:szCs w:val="32"/>
        </w:rPr>
      </w:pPr>
      <w:r>
        <w:rPr>
          <w:rFonts w:hint="eastAsia" w:ascii="楷体" w:hAnsi="楷体" w:eastAsia="楷体" w:cs="楷体"/>
          <w:b/>
          <w:bCs/>
          <w:color w:val="484747"/>
          <w:kern w:val="0"/>
          <w:sz w:val="32"/>
          <w:szCs w:val="32"/>
        </w:rPr>
        <w:t>机构设置</w:t>
      </w:r>
      <w:r>
        <w:rPr>
          <w:rFonts w:hint="eastAsia" w:ascii="仿宋_GB2312" w:hAnsi="宋体" w:eastAsia="仿宋_GB2312" w:cs="仿宋_GB2312"/>
          <w:color w:val="484747"/>
          <w:kern w:val="0"/>
          <w:sz w:val="32"/>
          <w:szCs w:val="32"/>
        </w:rPr>
        <w:t>：</w:t>
      </w:r>
    </w:p>
    <w:p>
      <w:pPr>
        <w:jc w:val="center"/>
        <w:outlineLvl w:val="0"/>
        <w:rPr>
          <w:rFonts w:ascii="Times New Roman" w:hAnsi="Times New Roman" w:eastAsia="方正小标宋_GBK" w:cs="Times New Roman"/>
          <w:sz w:val="32"/>
        </w:rPr>
      </w:pPr>
      <w:r>
        <w:rPr>
          <w:rFonts w:ascii="Times New Roman" w:hAnsi="Times New Roman" w:eastAsia="方正小标宋_GBK" w:cs="Times New Roman"/>
          <w:sz w:val="32"/>
        </w:rPr>
        <w:t>部门</w:t>
      </w:r>
      <w:r>
        <w:rPr>
          <w:rFonts w:hint="eastAsia" w:ascii="Times New Roman" w:hAnsi="Times New Roman" w:eastAsia="方正小标宋_GBK" w:cs="Times New Roman"/>
          <w:sz w:val="32"/>
        </w:rPr>
        <w:t>机构设置情况</w:t>
      </w:r>
    </w:p>
    <w:tbl>
      <w:tblPr>
        <w:tblStyle w:val="7"/>
        <w:tblW w:w="11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364"/>
        <w:gridCol w:w="1613"/>
        <w:gridCol w:w="184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2" w:type="dxa"/>
            <w:gridSpan w:val="2"/>
          </w:tcPr>
          <w:p>
            <w:pPr>
              <w:spacing w:line="300" w:lineRule="exact"/>
              <w:jc w:val="center"/>
              <w:rPr>
                <w:rFonts w:ascii="Times New Roman" w:hAnsi="Times New Roman" w:eastAsia="方正书宋_GBK" w:cs="Times New Roman"/>
                <w:b/>
              </w:rPr>
            </w:pPr>
            <w:r>
              <w:rPr>
                <w:rFonts w:hint="eastAsia" w:ascii="Times New Roman" w:hAnsi="Times New Roman" w:eastAsia="方正书宋_GBK" w:cs="Times New Roman"/>
                <w:b/>
              </w:rPr>
              <w:t>单位名称</w:t>
            </w:r>
          </w:p>
        </w:tc>
        <w:tc>
          <w:tcPr>
            <w:tcW w:w="1613" w:type="dxa"/>
          </w:tcPr>
          <w:p>
            <w:pPr>
              <w:spacing w:line="300" w:lineRule="exact"/>
              <w:jc w:val="center"/>
              <w:rPr>
                <w:rFonts w:ascii="Times New Roman" w:hAnsi="Times New Roman" w:eastAsia="方正书宋_GBK" w:cs="Times New Roman"/>
                <w:b/>
              </w:rPr>
            </w:pPr>
            <w:r>
              <w:rPr>
                <w:rFonts w:hint="eastAsia" w:ascii="Times New Roman" w:hAnsi="Times New Roman" w:eastAsia="方正书宋_GBK" w:cs="Times New Roman"/>
                <w:b/>
              </w:rPr>
              <w:t>单位性质</w:t>
            </w:r>
          </w:p>
        </w:tc>
        <w:tc>
          <w:tcPr>
            <w:tcW w:w="1843" w:type="dxa"/>
          </w:tcPr>
          <w:p>
            <w:pPr>
              <w:spacing w:line="300" w:lineRule="exact"/>
              <w:jc w:val="center"/>
              <w:rPr>
                <w:rFonts w:ascii="Times New Roman" w:hAnsi="Times New Roman" w:eastAsia="方正书宋_GBK" w:cs="Times New Roman"/>
                <w:b/>
              </w:rPr>
            </w:pPr>
            <w:r>
              <w:rPr>
                <w:rFonts w:hint="eastAsia" w:ascii="Times New Roman" w:hAnsi="Times New Roman" w:eastAsia="方正书宋_GBK" w:cs="Times New Roman"/>
                <w:b/>
              </w:rPr>
              <w:t>单位规格</w:t>
            </w:r>
          </w:p>
        </w:tc>
        <w:tc>
          <w:tcPr>
            <w:tcW w:w="3119" w:type="dxa"/>
          </w:tcPr>
          <w:p>
            <w:pPr>
              <w:spacing w:line="300" w:lineRule="exact"/>
              <w:jc w:val="center"/>
              <w:rPr>
                <w:rFonts w:ascii="Times New Roman" w:hAnsi="Times New Roman" w:eastAsia="方正书宋_GBK" w:cs="Times New Roman"/>
                <w:b/>
              </w:rPr>
            </w:pPr>
            <w:r>
              <w:rPr>
                <w:rFonts w:hint="eastAsia" w:ascii="Times New Roman" w:hAnsi="Times New Roman" w:eastAsia="方正书宋_GBK" w:cs="Times New Roman"/>
                <w:b/>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8" w:type="dxa"/>
          </w:tcPr>
          <w:p>
            <w:pPr>
              <w:widowControl/>
              <w:adjustRightInd w:val="0"/>
              <w:spacing w:line="560" w:lineRule="exact"/>
              <w:jc w:val="center"/>
              <w:rPr>
                <w:rFonts w:ascii="仿宋_GB2312" w:hAnsi="宋体" w:eastAsia="仿宋_GB2312" w:cs="仿宋_GB2312"/>
                <w:color w:val="484747"/>
                <w:kern w:val="0"/>
                <w:sz w:val="28"/>
                <w:szCs w:val="28"/>
              </w:rPr>
            </w:pPr>
            <w:r>
              <w:rPr>
                <w:rFonts w:hint="eastAsia" w:ascii="仿宋_GB2312" w:hAnsi="宋体" w:eastAsia="仿宋_GB2312" w:cs="仿宋_GB2312"/>
                <w:color w:val="484747"/>
                <w:kern w:val="0"/>
                <w:sz w:val="28"/>
                <w:szCs w:val="28"/>
              </w:rPr>
              <w:t>中国共产党</w:t>
            </w:r>
            <w:r>
              <w:rPr>
                <w:rFonts w:hint="eastAsia" w:ascii="仿宋_GB2312" w:hAnsi="宋体" w:eastAsia="仿宋_GB2312" w:cs="仿宋_GB2312"/>
                <w:color w:val="484747"/>
                <w:kern w:val="0"/>
                <w:sz w:val="28"/>
                <w:szCs w:val="28"/>
                <w:lang w:eastAsia="zh-CN"/>
              </w:rPr>
              <w:t>固安县</w:t>
            </w:r>
            <w:r>
              <w:rPr>
                <w:rFonts w:hint="eastAsia" w:ascii="仿宋_GB2312" w:hAnsi="宋体" w:eastAsia="仿宋_GB2312" w:cs="仿宋_GB2312"/>
                <w:color w:val="484747"/>
                <w:kern w:val="0"/>
                <w:sz w:val="28"/>
                <w:szCs w:val="28"/>
              </w:rPr>
              <w:t>纪律检查委员会</w:t>
            </w:r>
          </w:p>
        </w:tc>
        <w:tc>
          <w:tcPr>
            <w:tcW w:w="1977" w:type="dxa"/>
            <w:gridSpan w:val="2"/>
          </w:tcPr>
          <w:p>
            <w:pPr>
              <w:widowControl/>
              <w:adjustRightInd w:val="0"/>
              <w:spacing w:line="560" w:lineRule="exact"/>
              <w:jc w:val="center"/>
              <w:rPr>
                <w:rFonts w:ascii="仿宋_GB2312" w:hAnsi="宋体" w:eastAsia="仿宋_GB2312" w:cs="仿宋_GB2312"/>
                <w:color w:val="484747"/>
                <w:kern w:val="0"/>
                <w:sz w:val="28"/>
                <w:szCs w:val="28"/>
              </w:rPr>
            </w:pPr>
            <w:r>
              <w:rPr>
                <w:rFonts w:hint="eastAsia" w:ascii="仿宋_GB2312" w:hAnsi="宋体" w:eastAsia="仿宋_GB2312" w:cs="仿宋_GB2312"/>
                <w:color w:val="484747"/>
                <w:kern w:val="0"/>
                <w:sz w:val="28"/>
                <w:szCs w:val="28"/>
              </w:rPr>
              <w:t>行政</w:t>
            </w:r>
          </w:p>
        </w:tc>
        <w:tc>
          <w:tcPr>
            <w:tcW w:w="1843" w:type="dxa"/>
          </w:tcPr>
          <w:p>
            <w:pPr>
              <w:widowControl/>
              <w:adjustRightInd w:val="0"/>
              <w:spacing w:line="560" w:lineRule="exact"/>
              <w:jc w:val="center"/>
              <w:rPr>
                <w:rFonts w:ascii="仿宋_GB2312" w:hAnsi="宋体" w:eastAsia="仿宋_GB2312" w:cs="仿宋_GB2312"/>
                <w:color w:val="484747"/>
                <w:kern w:val="0"/>
                <w:sz w:val="28"/>
                <w:szCs w:val="28"/>
              </w:rPr>
            </w:pPr>
            <w:r>
              <w:rPr>
                <w:rFonts w:hint="eastAsia" w:ascii="仿宋_GB2312" w:hAnsi="宋体" w:eastAsia="仿宋_GB2312" w:cs="仿宋_GB2312"/>
                <w:color w:val="484747"/>
                <w:kern w:val="0"/>
                <w:sz w:val="28"/>
                <w:szCs w:val="28"/>
              </w:rPr>
              <w:t>副处级</w:t>
            </w:r>
          </w:p>
        </w:tc>
        <w:tc>
          <w:tcPr>
            <w:tcW w:w="3119" w:type="dxa"/>
          </w:tcPr>
          <w:p>
            <w:pPr>
              <w:widowControl/>
              <w:adjustRightInd w:val="0"/>
              <w:spacing w:line="560" w:lineRule="exact"/>
              <w:jc w:val="center"/>
              <w:rPr>
                <w:rFonts w:ascii="仿宋_GB2312" w:hAnsi="宋体" w:eastAsia="仿宋_GB2312" w:cs="仿宋_GB2312"/>
                <w:color w:val="484747"/>
                <w:kern w:val="0"/>
                <w:sz w:val="28"/>
                <w:szCs w:val="28"/>
              </w:rPr>
            </w:pPr>
            <w:r>
              <w:rPr>
                <w:rFonts w:hint="eastAsia" w:ascii="仿宋_GB2312" w:hAnsi="宋体" w:eastAsia="仿宋_GB2312" w:cs="仿宋_GB2312"/>
                <w:color w:val="484747"/>
                <w:kern w:val="0"/>
                <w:sz w:val="28"/>
                <w:szCs w:val="28"/>
              </w:rPr>
              <w:t>财政拨款</w:t>
            </w:r>
          </w:p>
        </w:tc>
      </w:tr>
    </w:tbl>
    <w:p>
      <w:pPr>
        <w:widowControl/>
        <w:adjustRightInd w:val="0"/>
        <w:spacing w:line="560" w:lineRule="exact"/>
        <w:jc w:val="center"/>
        <w:rPr>
          <w:rFonts w:ascii="仿宋_GB2312" w:hAnsi="宋体" w:eastAsia="仿宋_GB2312" w:cs="仿宋_GB2312"/>
          <w:color w:val="484747"/>
          <w:kern w:val="0"/>
          <w:sz w:val="28"/>
          <w:szCs w:val="28"/>
        </w:rPr>
      </w:pPr>
    </w:p>
    <w:p>
      <w:pPr>
        <w:numPr>
          <w:ilvl w:val="0"/>
          <w:numId w:val="1"/>
        </w:numPr>
        <w:rPr>
          <w:rFonts w:ascii="黑体" w:hAnsi="黑体" w:eastAsia="黑体" w:cs="黑体"/>
          <w:sz w:val="32"/>
          <w:szCs w:val="32"/>
        </w:rPr>
      </w:pPr>
      <w:r>
        <w:rPr>
          <w:rFonts w:hint="eastAsia" w:ascii="黑体" w:hAnsi="黑体" w:eastAsia="黑体" w:cs="黑体"/>
          <w:sz w:val="32"/>
          <w:szCs w:val="32"/>
        </w:rPr>
        <w:t>部门预算安排的总体情况</w:t>
      </w:r>
    </w:p>
    <w:p>
      <w:pPr>
        <w:ind w:firstLine="640" w:firstLineChars="20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2117.01</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2117.01</w:t>
      </w:r>
      <w:r>
        <w:rPr>
          <w:rFonts w:ascii="仿宋_GB2312" w:hAnsi="Times New Roman" w:eastAsia="仿宋_GB2312" w:cs="Times New Roman"/>
          <w:sz w:val="32"/>
          <w:szCs w:val="32"/>
        </w:rPr>
        <w:t>万元，政府性基金收入</w:t>
      </w:r>
      <w:r>
        <w:rPr>
          <w:rFonts w:hint="eastAsia" w:ascii="仿宋_GB2312" w:hAnsi="Times New Roman" w:eastAsia="仿宋_GB2312" w:cs="Times New Roman"/>
          <w:sz w:val="32"/>
          <w:szCs w:val="32"/>
        </w:rPr>
        <w:t>0万元，国有资本经营收入0万元，事业收入0万元，其他收入0万元。</w:t>
      </w:r>
    </w:p>
    <w:p>
      <w:pPr>
        <w:ind w:firstLine="643" w:firstLineChars="200"/>
        <w:rPr>
          <w:rFonts w:ascii="楷体" w:hAnsi="楷体" w:eastAsia="楷体" w:cs="黑体"/>
          <w:b/>
          <w:sz w:val="32"/>
          <w:szCs w:val="32"/>
        </w:rPr>
      </w:pPr>
      <w:r>
        <w:rPr>
          <w:rFonts w:hint="eastAsia" w:ascii="楷体_GB2312" w:hAnsi="Times New Roman" w:eastAsia="楷体_GB2312" w:cs="Times New Roman"/>
          <w:b/>
          <w:sz w:val="32"/>
          <w:szCs w:val="32"/>
        </w:rPr>
        <w:t>2、</w:t>
      </w:r>
      <w:r>
        <w:rPr>
          <w:rFonts w:hint="eastAsia" w:ascii="楷体" w:hAnsi="楷体" w:eastAsia="楷体" w:cs="黑体"/>
          <w:b/>
          <w:sz w:val="32"/>
          <w:szCs w:val="32"/>
        </w:rPr>
        <w:t>支出说明</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收支预算总表支出栏，基本支出表，项目支出表按经济分类和支出功能分类科目编制，反映固安县纪律检查委员会20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年度部门预算的总体情况。20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年支出预算</w:t>
      </w:r>
      <w:r>
        <w:rPr>
          <w:rFonts w:hint="eastAsia" w:ascii="仿宋_GB2312" w:hAnsi="Times New Roman" w:eastAsia="仿宋_GB2312" w:cs="Times New Roman"/>
          <w:sz w:val="32"/>
          <w:szCs w:val="32"/>
          <w:lang w:val="en-US" w:eastAsia="zh-CN"/>
        </w:rPr>
        <w:t>2117.01</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1558.95</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1342.24</w:t>
      </w:r>
      <w:r>
        <w:rPr>
          <w:rFonts w:hint="eastAsia" w:ascii="仿宋_GB2312" w:hAnsi="Times New Roman" w:eastAsia="仿宋_GB2312" w:cs="Times New Roman"/>
          <w:sz w:val="32"/>
          <w:szCs w:val="32"/>
        </w:rPr>
        <w:t>万元，日常公用经费</w:t>
      </w:r>
      <w:r>
        <w:rPr>
          <w:rFonts w:hint="eastAsia" w:ascii="仿宋_GB2312" w:hAnsi="Times New Roman" w:eastAsia="仿宋_GB2312" w:cs="Times New Roman"/>
          <w:sz w:val="32"/>
          <w:szCs w:val="32"/>
          <w:lang w:val="en-US" w:eastAsia="zh-CN"/>
        </w:rPr>
        <w:t>216.71</w:t>
      </w:r>
      <w:r>
        <w:rPr>
          <w:rFonts w:hint="eastAsia" w:ascii="仿宋_GB2312" w:hAnsi="Times New Roman" w:eastAsia="仿宋_GB2312" w:cs="Times New Roman"/>
          <w:sz w:val="32"/>
          <w:szCs w:val="32"/>
        </w:rPr>
        <w:t>万元，项目支出</w:t>
      </w:r>
      <w:r>
        <w:rPr>
          <w:rFonts w:hint="eastAsia" w:ascii="仿宋_GB2312" w:hAnsi="Times New Roman" w:eastAsia="仿宋_GB2312" w:cs="Times New Roman"/>
          <w:sz w:val="32"/>
          <w:szCs w:val="32"/>
          <w:lang w:val="en-US" w:eastAsia="zh-CN"/>
        </w:rPr>
        <w:t>558.07</w:t>
      </w:r>
      <w:r>
        <w:rPr>
          <w:rFonts w:hint="eastAsia" w:ascii="仿宋_GB2312" w:hAnsi="Times New Roman" w:eastAsia="仿宋_GB2312" w:cs="Times New Roman"/>
          <w:sz w:val="32"/>
          <w:szCs w:val="32"/>
        </w:rPr>
        <w:t>万元，全部为本级支出，主要是纪检公用保障经费，纪检</w:t>
      </w:r>
      <w:r>
        <w:rPr>
          <w:rFonts w:hint="eastAsia" w:ascii="仿宋_GB2312" w:hAnsi="Times New Roman" w:eastAsia="仿宋_GB2312" w:cs="Times New Roman"/>
          <w:sz w:val="32"/>
          <w:szCs w:val="32"/>
          <w:lang w:eastAsia="zh-CN"/>
        </w:rPr>
        <w:t>巡察保障</w:t>
      </w:r>
      <w:r>
        <w:rPr>
          <w:rFonts w:hint="eastAsia" w:ascii="仿宋_GB2312" w:hAnsi="Times New Roman" w:eastAsia="仿宋_GB2312" w:cs="Times New Roman"/>
          <w:sz w:val="32"/>
          <w:szCs w:val="32"/>
        </w:rPr>
        <w:t>经费等项目。</w:t>
      </w:r>
    </w:p>
    <w:p>
      <w:pPr>
        <w:pStyle w:val="9"/>
        <w:ind w:left="720" w:firstLine="0" w:firstLineChars="0"/>
        <w:rPr>
          <w:rFonts w:ascii="楷体" w:hAnsi="楷体" w:eastAsia="楷体" w:cs="黑体"/>
          <w:b/>
          <w:sz w:val="32"/>
          <w:szCs w:val="32"/>
        </w:rPr>
      </w:pPr>
      <w:r>
        <w:rPr>
          <w:rFonts w:hint="eastAsia" w:ascii="楷体_GB2312" w:hAnsi="Times New Roman" w:eastAsia="楷体_GB2312" w:cs="Times New Roman"/>
          <w:b/>
          <w:sz w:val="32"/>
          <w:szCs w:val="32"/>
        </w:rPr>
        <w:t>3、</w:t>
      </w:r>
      <w:r>
        <w:rPr>
          <w:rFonts w:hint="eastAsia" w:ascii="楷体" w:hAnsi="楷体" w:eastAsia="楷体" w:cs="黑体"/>
          <w:b/>
          <w:sz w:val="32"/>
          <w:szCs w:val="32"/>
        </w:rPr>
        <w:t>比上年增减情况</w:t>
      </w:r>
    </w:p>
    <w:p>
      <w:pPr>
        <w:widowControl/>
        <w:adjustRightInd w:val="0"/>
        <w:spacing w:line="560" w:lineRule="exact"/>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年预算收支安排</w:t>
      </w:r>
      <w:r>
        <w:rPr>
          <w:rFonts w:hint="eastAsia" w:ascii="仿宋_GB2312" w:hAnsi="Times New Roman" w:eastAsia="仿宋_GB2312" w:cs="Times New Roman"/>
          <w:sz w:val="32"/>
          <w:szCs w:val="32"/>
          <w:lang w:val="en-US" w:eastAsia="zh-CN"/>
        </w:rPr>
        <w:t>2117.01</w:t>
      </w:r>
      <w:r>
        <w:rPr>
          <w:rFonts w:hint="eastAsia" w:ascii="仿宋_GB2312" w:hAnsi="Times New Roman" w:eastAsia="仿宋_GB2312" w:cs="Times New Roman"/>
          <w:sz w:val="32"/>
          <w:szCs w:val="32"/>
        </w:rPr>
        <w:t>万元，较201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年预算增加</w:t>
      </w:r>
      <w:r>
        <w:rPr>
          <w:rFonts w:hint="eastAsia" w:ascii="仿宋_GB2312" w:hAnsi="Times New Roman" w:eastAsia="仿宋_GB2312" w:cs="Times New Roman"/>
          <w:sz w:val="32"/>
          <w:szCs w:val="32"/>
          <w:lang w:val="en-US" w:eastAsia="zh-CN"/>
        </w:rPr>
        <w:t>426.96</w:t>
      </w:r>
      <w:r>
        <w:rPr>
          <w:rFonts w:hint="eastAsia" w:ascii="仿宋_GB2312" w:hAnsi="Times New Roman" w:eastAsia="仿宋_GB2312" w:cs="Times New Roman"/>
          <w:sz w:val="32"/>
          <w:szCs w:val="32"/>
        </w:rPr>
        <w:t>万元，其中：基本支出增加</w:t>
      </w:r>
      <w:r>
        <w:rPr>
          <w:rFonts w:hint="eastAsia" w:ascii="仿宋_GB2312" w:hAnsi="Times New Roman" w:eastAsia="仿宋_GB2312" w:cs="Times New Roman"/>
          <w:sz w:val="32"/>
          <w:szCs w:val="32"/>
          <w:lang w:val="en-US" w:eastAsia="zh-CN"/>
        </w:rPr>
        <w:t>373.95</w:t>
      </w:r>
      <w:r>
        <w:rPr>
          <w:rFonts w:hint="eastAsia" w:ascii="仿宋_GB2312" w:hAnsi="Times New Roman" w:eastAsia="仿宋_GB2312" w:cs="Times New Roman"/>
          <w:sz w:val="32"/>
          <w:szCs w:val="32"/>
        </w:rPr>
        <w:t>万元，主要为增加人员经费支出；项目支出增加</w:t>
      </w:r>
      <w:r>
        <w:rPr>
          <w:rFonts w:hint="eastAsia" w:ascii="仿宋_GB2312" w:hAnsi="Times New Roman" w:eastAsia="仿宋_GB2312" w:cs="Times New Roman"/>
          <w:sz w:val="32"/>
          <w:szCs w:val="32"/>
          <w:lang w:val="en-US" w:eastAsia="zh-CN"/>
        </w:rPr>
        <w:t>53.01</w:t>
      </w:r>
      <w:r>
        <w:rPr>
          <w:rFonts w:hint="eastAsia" w:ascii="仿宋_GB2312" w:hAnsi="Times New Roman" w:eastAsia="仿宋_GB2312" w:cs="Times New Roman"/>
          <w:sz w:val="32"/>
          <w:szCs w:val="32"/>
        </w:rPr>
        <w:t xml:space="preserve"> 万元，主要为纪检公用保障经费等项目支出。</w:t>
      </w:r>
    </w:p>
    <w:p>
      <w:pPr>
        <w:widowControl/>
        <w:adjustRightInd w:val="0"/>
        <w:spacing w:line="560" w:lineRule="exact"/>
        <w:ind w:firstLine="648"/>
        <w:jc w:val="left"/>
        <w:rPr>
          <w:rFonts w:ascii="仿宋_GB2312" w:hAnsi="Times New Roman" w:eastAsia="仿宋_GB2312" w:cs="Times New Roman"/>
          <w:sz w:val="32"/>
          <w:szCs w:val="32"/>
        </w:rPr>
      </w:pPr>
    </w:p>
    <w:p>
      <w:pPr>
        <w:rPr>
          <w:rFonts w:ascii="黑体" w:hAnsi="黑体" w:eastAsia="黑体" w:cs="黑体"/>
          <w:sz w:val="32"/>
          <w:szCs w:val="32"/>
        </w:rPr>
      </w:pPr>
      <w:r>
        <w:rPr>
          <w:rFonts w:hint="eastAsia" w:ascii="黑体" w:hAnsi="黑体" w:eastAsia="黑体" w:cs="黑体"/>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机关运行经费共计安排 </w:t>
      </w:r>
      <w:r>
        <w:rPr>
          <w:rFonts w:hint="eastAsia" w:ascii="仿宋_GB2312" w:hAnsi="Times New Roman" w:eastAsia="仿宋_GB2312" w:cs="Times New Roman"/>
          <w:sz w:val="32"/>
          <w:szCs w:val="32"/>
          <w:lang w:val="en-US" w:eastAsia="zh-CN"/>
        </w:rPr>
        <w:t>216.71</w:t>
      </w:r>
      <w:r>
        <w:rPr>
          <w:rFonts w:hint="eastAsia" w:ascii="仿宋_GB2312" w:hAnsi="Times New Roman" w:eastAsia="仿宋_GB2312" w:cs="Times New Roman"/>
          <w:sz w:val="32"/>
          <w:szCs w:val="32"/>
        </w:rPr>
        <w:t>万元，主要用于纪委的日常维修、办公用房水电费、办公用房取暖费、办公用房物业管理费等日常运行支出。</w:t>
      </w:r>
    </w:p>
    <w:p>
      <w:pPr>
        <w:ind w:firstLine="640" w:firstLineChars="200"/>
        <w:rPr>
          <w:rFonts w:ascii="仿宋_GB2312" w:hAnsi="Times New Roman" w:eastAsia="仿宋_GB2312" w:cs="Times New Roman"/>
          <w:sz w:val="32"/>
          <w:szCs w:val="32"/>
        </w:rPr>
      </w:pPr>
    </w:p>
    <w:p>
      <w:pPr>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ind w:firstLine="648"/>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11.5</w:t>
      </w:r>
      <w:r>
        <w:rPr>
          <w:rFonts w:hint="eastAsia" w:ascii="仿宋_GB2312" w:hAnsi="Times New Roman" w:eastAsia="仿宋_GB2312" w:cs="Times New Roman"/>
          <w:sz w:val="32"/>
          <w:szCs w:val="32"/>
        </w:rPr>
        <w:t xml:space="preserve">万元。其中因公出国（境）费 0万元；公务用车购置及运行费 </w:t>
      </w:r>
      <w:r>
        <w:rPr>
          <w:rFonts w:hint="eastAsia" w:ascii="仿宋_GB2312" w:hAnsi="Times New Roman" w:eastAsia="仿宋_GB2312" w:cs="Times New Roman"/>
          <w:sz w:val="32"/>
          <w:szCs w:val="32"/>
          <w:lang w:val="en-US" w:eastAsia="zh-CN"/>
        </w:rPr>
        <w:t>10.6</w:t>
      </w:r>
      <w:r>
        <w:rPr>
          <w:rFonts w:hint="eastAsia" w:ascii="仿宋_GB2312" w:hAnsi="Times New Roman" w:eastAsia="仿宋_GB2312" w:cs="Times New Roman"/>
          <w:sz w:val="32"/>
          <w:szCs w:val="32"/>
        </w:rPr>
        <w:t xml:space="preserve">万元（其中：公务用车购置费为0 万元,公务用车运行费 </w:t>
      </w:r>
      <w:r>
        <w:rPr>
          <w:rFonts w:hint="eastAsia" w:ascii="仿宋_GB2312" w:hAnsi="Times New Roman" w:eastAsia="仿宋_GB2312" w:cs="Times New Roman"/>
          <w:sz w:val="32"/>
          <w:szCs w:val="32"/>
          <w:lang w:val="en-US" w:eastAsia="zh-CN"/>
        </w:rPr>
        <w:t>10.6</w:t>
      </w:r>
      <w:r>
        <w:rPr>
          <w:rFonts w:hint="eastAsia" w:ascii="仿宋_GB2312" w:hAnsi="Times New Roman" w:eastAsia="仿宋_GB2312" w:cs="Times New Roman"/>
          <w:sz w:val="32"/>
          <w:szCs w:val="32"/>
        </w:rPr>
        <w:t>万元）；公务接待费0.9 万元。</w:t>
      </w:r>
      <w:r>
        <w:rPr>
          <w:rFonts w:hint="eastAsia" w:ascii="仿宋_GB2312" w:hAnsi="Times New Roman" w:eastAsia="仿宋_GB2312" w:cs="Times New Roman"/>
          <w:sz w:val="32"/>
          <w:szCs w:val="32"/>
          <w:lang w:eastAsia="zh-CN"/>
        </w:rPr>
        <w:t>较</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19</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eastAsia="zh-CN"/>
        </w:rPr>
        <w:t>增加</w:t>
      </w:r>
      <w:r>
        <w:rPr>
          <w:rFonts w:hint="eastAsia" w:ascii="仿宋_GB2312" w:hAnsi="Times New Roman" w:eastAsia="仿宋_GB2312" w:cs="Times New Roman"/>
          <w:sz w:val="32"/>
          <w:szCs w:val="32"/>
          <w:lang w:val="en-US" w:eastAsia="zh-CN"/>
        </w:rPr>
        <w:t>6.6万元</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公务用车购置及运维费增</w:t>
      </w:r>
      <w:r>
        <w:rPr>
          <w:rFonts w:hint="eastAsia" w:ascii="Times New Roman" w:hAnsi="Times New Roman" w:eastAsia="仿宋_GB2312" w:cs="Times New Roman"/>
          <w:sz w:val="32"/>
          <w:szCs w:val="32"/>
        </w:rPr>
        <w:t>加</w:t>
      </w:r>
      <w:r>
        <w:rPr>
          <w:rFonts w:hint="eastAsia" w:ascii="Times New Roman" w:hAnsi="Times New Roman" w:eastAsia="仿宋_GB2312" w:cs="Times New Roman"/>
          <w:sz w:val="32"/>
          <w:szCs w:val="32"/>
          <w:lang w:val="en-US" w:eastAsia="zh-CN"/>
        </w:rPr>
        <w:t>6.6万元，</w:t>
      </w:r>
      <w:r>
        <w:rPr>
          <w:rFonts w:hint="eastAsia" w:ascii="Times New Roman" w:hAnsi="Times New Roman" w:eastAsia="仿宋_GB2312" w:cs="Times New Roman"/>
          <w:sz w:val="32"/>
          <w:szCs w:val="32"/>
        </w:rPr>
        <w:t>主</w:t>
      </w:r>
      <w:r>
        <w:rPr>
          <w:rFonts w:hint="eastAsia" w:ascii="仿宋_GB2312" w:hAnsi="Times New Roman" w:eastAsia="仿宋_GB2312" w:cs="Times New Roman"/>
          <w:sz w:val="32"/>
          <w:szCs w:val="32"/>
        </w:rPr>
        <w:t>要原因是</w:t>
      </w:r>
      <w:r>
        <w:rPr>
          <w:rFonts w:hint="eastAsia" w:ascii="仿宋_GB2312" w:hAnsi="Times New Roman" w:eastAsia="仿宋_GB2312" w:cs="Times New Roman"/>
          <w:sz w:val="32"/>
          <w:szCs w:val="32"/>
          <w:lang w:eastAsia="zh-CN"/>
        </w:rPr>
        <w:t>根据有关政策，提高公务用车运行费</w:t>
      </w:r>
      <w:r>
        <w:rPr>
          <w:rFonts w:hint="eastAsia" w:ascii="仿宋_GB2312" w:hAnsi="Times New Roman" w:eastAsia="仿宋_GB2312" w:cs="Times New Roman"/>
          <w:sz w:val="32"/>
          <w:szCs w:val="32"/>
        </w:rPr>
        <w:t>。</w:t>
      </w:r>
    </w:p>
    <w:p>
      <w:pPr>
        <w:ind w:firstLine="648"/>
        <w:rPr>
          <w:rFonts w:ascii="仿宋_GB2312" w:hAnsi="Times New Roman" w:eastAsia="仿宋_GB2312" w:cs="Times New Roman"/>
          <w:sz w:val="32"/>
          <w:szCs w:val="32"/>
        </w:rPr>
      </w:pPr>
    </w:p>
    <w:p>
      <w:pPr>
        <w:numPr>
          <w:ilvl w:val="0"/>
          <w:numId w:val="2"/>
        </w:numPr>
        <w:rPr>
          <w:rFonts w:ascii="楷体" w:hAnsi="楷体" w:eastAsia="楷体" w:cs="楷体"/>
          <w:sz w:val="32"/>
          <w:szCs w:val="32"/>
        </w:rPr>
      </w:pPr>
      <w:r>
        <w:rPr>
          <w:rFonts w:hint="eastAsia" w:ascii="黑体" w:hAnsi="黑体" w:eastAsia="黑体" w:cs="黑体"/>
          <w:sz w:val="32"/>
          <w:szCs w:val="32"/>
        </w:rPr>
        <w:t>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after="63" w:afterLines="20" w:line="500" w:lineRule="exact"/>
        <w:ind w:firstLine="643" w:firstLineChars="200"/>
        <w:jc w:val="both"/>
        <w:textAlignment w:val="auto"/>
        <w:outlineLvl w:val="1"/>
        <w:rPr>
          <w:rFonts w:hint="eastAsia" w:ascii="楷体_GB2312" w:hAnsi="Times New Roman" w:eastAsia="楷体_GB2312" w:cs="Times New Roman"/>
          <w:b/>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63" w:afterLines="20" w:line="500" w:lineRule="exact"/>
        <w:ind w:firstLine="643" w:firstLineChars="200"/>
        <w:jc w:val="both"/>
        <w:textAlignment w:val="auto"/>
        <w:outlineLvl w:val="1"/>
        <w:rPr>
          <w:rFonts w:hAnsi="宋体"/>
          <w:sz w:val="28"/>
        </w:rPr>
      </w:pPr>
      <w:r>
        <w:rPr>
          <w:rFonts w:hint="eastAsia" w:ascii="楷体_GB2312" w:hAnsi="Times New Roman" w:eastAsia="楷体_GB2312" w:cs="Times New Roman"/>
          <w:b/>
          <w:kern w:val="2"/>
          <w:sz w:val="32"/>
          <w:szCs w:val="32"/>
          <w:lang w:val="en-US" w:eastAsia="zh-CN" w:bidi="ar-SA"/>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0357940"/>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2020年，固安县纪委监委将以习近平新时代中国特色社会主义思想为指导，深入贯彻党的十九大、十九届四中全会精神，树牢“四个意识”，坚定“四个自信”，坚决做到“两个维护”，忠实履行党章和宪法赋予的职责，以党的政治建设为统领，协助党委推进党要管党、全面从严治党，坚持纪严于法、纪在法前，执纪执法贯通、有效衔接司法，巩固发展反腐败斗争压倒性胜利，以“不忘初心、牢记使命”主题教育为契机，一体推进不敢腐、不能腐、不想腐，努力实现新时代纪检监察工作高质量发展，确保党中央和省市县委决策部署落地见效，为奋力开创新时代固安高质量发展新局面提供坚强纪律保障。</w:t>
      </w:r>
    </w:p>
    <w:p>
      <w:pPr>
        <w:keepNext w:val="0"/>
        <w:keepLines w:val="0"/>
        <w:pageBreakBefore w:val="0"/>
        <w:widowControl w:val="0"/>
        <w:kinsoku/>
        <w:wordWrap/>
        <w:overflowPunct/>
        <w:topLinePunct w:val="0"/>
        <w:autoSpaceDE/>
        <w:autoSpaceDN/>
        <w:bidi w:val="0"/>
        <w:adjustRightInd/>
        <w:snapToGrid/>
        <w:spacing w:after="63" w:afterLines="20" w:line="500" w:lineRule="exact"/>
        <w:ind w:firstLine="643" w:firstLineChars="200"/>
        <w:jc w:val="both"/>
        <w:textAlignment w:val="auto"/>
        <w:outlineLvl w:val="1"/>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二、分项绩效目标</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加大案件查办力度</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绩效目标：维护党纪国法尊严，坚决惩处腐败分子，有效遏制腐败现象。</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绩效指标：对违反党纪和职务违法、职务犯罪案件，严格依规依纪依法提出处理或处分意见，做好反腐败追逃追赃和防逃的组织协调相关工作，违纪案件查处率达到70%以上。</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加强党风廉政建设，积极开展宣传培训工作</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绩效目标：加强全面从严治党、党风廉政建设和反腐败宣传教育工作，强化党员干部纪律规矩意识，营造风清气正、干事创业的工作氛围。</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绩效指标：开展党风廉政建设宣传活动不少于5次；开展培训不少于12次。</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（三）持续加强监督检查工作</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绩效目标：深刻把握监督保障执行和促进发展完善内涵，突出政治监督、强化日常监督，持之以恒正风肃纪，全面推动从严治党向纵深发展。</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绩效指标：健全“四位一体”监督体系，结合固安实际，建立健全工作机制，推动各类监督系统集成、协同高效。年度巡查部门不少于20个，巡查线索查处率达到95%以上。</w:t>
      </w:r>
    </w:p>
    <w:p>
      <w:pPr>
        <w:keepNext w:val="0"/>
        <w:keepLines w:val="0"/>
        <w:pageBreakBefore w:val="0"/>
        <w:widowControl w:val="0"/>
        <w:kinsoku/>
        <w:wordWrap/>
        <w:overflowPunct/>
        <w:topLinePunct w:val="0"/>
        <w:autoSpaceDE/>
        <w:autoSpaceDN/>
        <w:bidi w:val="0"/>
        <w:adjustRightInd/>
        <w:snapToGrid/>
        <w:spacing w:after="63" w:afterLines="20" w:line="500" w:lineRule="exact"/>
        <w:ind w:firstLine="643" w:firstLineChars="200"/>
        <w:jc w:val="both"/>
        <w:textAlignment w:val="auto"/>
        <w:outlineLvl w:val="1"/>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三、工作保障措施</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（一）首要强化政治监督</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以服务保障京津冀协同发展、雄安新区建设、临空经济区建设为重点，完善《固安县加强政治监督操作办法》，强化对习近平总书记重要指示批示精神和中央重大决策部署贯彻落实情况的监督检查，不断深化政治巡察。</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标本兼治，一体推进“三不”机制。盯紧扶贫、民生、教育、医疗、环保、安全等重点领域腐败和作风问题，盯牢“关键少数”，对不收敛不收手、顶风违纪行为一查到底，释放全面从严、越来越严的强烈信号，形成“不敢腐”的强大震慑。加强对重点领域、重点岗位权力运行的监督，形成科学决策、执行坚决、监督有力的权力运行机制，扎紧“不能腐”的笼子。开展廉政讲堂、参观警示教育基地、党政纪条规知识测试等纪法教育，强化党员干部纪律规矩意识，坚持用身边事教育身边人，加大反面典型案例曝光力度，增强“不想腐”的自觉。</w:t>
      </w:r>
    </w:p>
    <w:p>
      <w:pPr>
        <w:ind w:firstLine="648"/>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（三）完善督导检查机制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把日常检查同专项巡查结合起来，对涉及群众切身利益的各项政策落实情况进行检查，促使政策真正落地，实实在在提升群众获得感。完善重点问题线索自查、督办机制，定期梳理问题线索，对反映集中、性质恶劣的，重点督办、限期办结。加大对交办线索办理情况的核查力度，凡隐瞒不报、压案不查、查处不力的，一律严肃追究责任。完善问责追究机制。严肃查处侵害群众利益的行为，加大问责力度。</w:t>
      </w:r>
    </w:p>
    <w:p>
      <w:pPr>
        <w:rPr>
          <w:rFonts w:hint="eastAsia" w:ascii="Times New Roman" w:hAnsi="黑体" w:eastAsia="黑体" w:cs="Times New Roman"/>
          <w:sz w:val="32"/>
          <w:szCs w:val="32"/>
        </w:rPr>
      </w:pPr>
    </w:p>
    <w:p>
      <w:pPr>
        <w:rPr>
          <w:rFonts w:hint="eastAsia" w:ascii="Times New Roman" w:hAnsi="黑体" w:eastAsia="黑体" w:cs="Times New Roman"/>
          <w:sz w:val="32"/>
          <w:szCs w:val="32"/>
        </w:rPr>
      </w:pPr>
      <w:r>
        <w:rPr>
          <w:rFonts w:hint="eastAsia" w:ascii="Times New Roman" w:hAnsi="黑体" w:eastAsia="黑体" w:cs="Times New Roman"/>
          <w:sz w:val="32"/>
          <w:szCs w:val="32"/>
        </w:rPr>
        <w:t>第二部分 预算项目绩效目标</w:t>
      </w:r>
    </w:p>
    <w:p>
      <w:pPr>
        <w:ind w:firstLine="562" w:firstLineChars="200"/>
        <w:jc w:val="left"/>
        <w:outlineLvl w:val="1"/>
        <w:rPr>
          <w:rFonts w:hint="eastAsia" w:ascii="方正仿宋_GBK" w:eastAsia="方正仿宋_GBK"/>
          <w:b/>
          <w:sz w:val="28"/>
        </w:rPr>
      </w:pPr>
    </w:p>
    <w:p>
      <w:pPr>
        <w:ind w:firstLine="562" w:firstLineChars="200"/>
        <w:jc w:val="left"/>
        <w:outlineLvl w:val="1"/>
        <w:rPr>
          <w:rFonts w:hAnsi="宋体"/>
          <w:b/>
          <w:sz w:val="28"/>
        </w:rPr>
      </w:pPr>
      <w:r>
        <w:rPr>
          <w:rFonts w:hint="eastAsia" w:ascii="方正仿宋_GBK" w:eastAsia="方正仿宋_GBK"/>
          <w:b/>
          <w:sz w:val="28"/>
        </w:rPr>
        <w:t>1、办案经费绩效目标表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0357943"/>
      <w:r>
        <w:rPr>
          <w:rFonts w:hint="eastAsia" w:ascii="方正仿宋_GBK" w:eastAsia="方正仿宋_GBK"/>
          <w:b/>
          <w:sz w:val="28"/>
        </w:rPr>
        <w:instrText xml:space="preserve">1、办案经费绩效目标表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222-0401-JBN-XG8C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办案经费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用于办案期间的日常支出以及交通费用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、通过规范使用资金，加快办案效率，保障案件完结率。</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参与办案的人数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办案经费保障的人数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123</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案件办结完成率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结案占全年立案的百分比</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资金保障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资金保障工作实效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违纪案件查处率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有查处结果的案件占全部立案案件的比例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机关人员对办案经费使用的满意度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根据经验标准</w:t>
            </w:r>
          </w:p>
        </w:tc>
      </w:tr>
    </w:tbl>
    <w:p>
      <w:pPr>
        <w:ind w:firstLine="640" w:firstLineChars="200"/>
        <w:rPr>
          <w:rFonts w:hint="eastAsia" w:ascii="Times New Roman" w:hAnsi="黑体" w:eastAsia="黑体" w:cs="Times New Roman"/>
          <w:sz w:val="32"/>
          <w:szCs w:val="32"/>
        </w:rPr>
      </w:pPr>
    </w:p>
    <w:p>
      <w:pPr>
        <w:ind w:firstLine="562" w:firstLineChars="200"/>
        <w:jc w:val="left"/>
        <w:outlineLvl w:val="1"/>
        <w:rPr>
          <w:rFonts w:hAnsi="宋体"/>
          <w:b/>
          <w:sz w:val="28"/>
        </w:rPr>
      </w:pPr>
      <w:r>
        <w:rPr>
          <w:rFonts w:hint="eastAsia" w:ascii="方正仿宋_GBK" w:eastAsia="方正仿宋_GBK"/>
          <w:b/>
          <w:sz w:val="28"/>
        </w:rPr>
        <w:t>2、办公办案地点维修改造升级（监控审讯设备项目）资金绩效目标表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0357944"/>
      <w:r>
        <w:rPr>
          <w:rFonts w:hint="eastAsia" w:ascii="方正仿宋_GBK" w:eastAsia="方正仿宋_GBK"/>
          <w:b/>
          <w:sz w:val="28"/>
        </w:rPr>
        <w:instrText xml:space="preserve">2、办公办案地点维修改造升级（监控审讯设备项目）资金绩效目标表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222-0401-YXN-EE8A</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办公办案地点维修改造升级（监控审讯设备项目）资金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742435.00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742435.00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安装办案区域审讯（保密）和监控设备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、按照要求对办公地点和办案用房进行改造升级，保障全县纪检监察工作高质量运行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安装数量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审讯（保密）和监控设备安装数量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验收设备合格情况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工程进度款支付时间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&lt;6</w:t>
            </w:r>
            <w:r>
              <w:rPr>
                <w:rFonts w:hint="eastAsia" w:ascii="方正书宋_GBK" w:eastAsia="方正书宋_GBK"/>
              </w:rPr>
              <w:t>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办案安全及单位安全事故率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办案安全事故及单位安全事故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机关工作人员对审讯设备的使用情况满意度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根据经验表准</w:t>
            </w:r>
          </w:p>
        </w:tc>
      </w:tr>
    </w:tbl>
    <w:p>
      <w:pPr>
        <w:ind w:firstLine="640" w:firstLineChars="200"/>
        <w:rPr>
          <w:rFonts w:hint="eastAsia" w:ascii="Times New Roman" w:hAnsi="黑体" w:eastAsia="黑体" w:cs="Times New Roman"/>
          <w:sz w:val="32"/>
          <w:szCs w:val="32"/>
        </w:rPr>
      </w:pPr>
    </w:p>
    <w:p>
      <w:pPr>
        <w:ind w:firstLine="562" w:firstLineChars="200"/>
        <w:jc w:val="left"/>
        <w:outlineLvl w:val="1"/>
        <w:rPr>
          <w:rFonts w:hAnsi="宋体"/>
          <w:b/>
          <w:sz w:val="28"/>
        </w:rPr>
      </w:pPr>
      <w:r>
        <w:rPr>
          <w:rFonts w:hint="eastAsia" w:ascii="方正仿宋_GBK" w:eastAsia="方正仿宋_GBK"/>
          <w:b/>
          <w:sz w:val="28"/>
        </w:rPr>
        <w:t>3、办公办案地点维修改造升级（接访办公室项目）资金绩效目标表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357945"/>
      <w:r>
        <w:rPr>
          <w:rFonts w:hint="eastAsia" w:ascii="方正仿宋_GBK" w:eastAsia="方正仿宋_GBK"/>
          <w:b/>
          <w:sz w:val="28"/>
        </w:rPr>
        <w:instrText xml:space="preserve">3、办公办案地点维修改造升级（接访办公室项目）资金绩效目标表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222-0601-YXN-VWS5</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办公办案地点维修改造升级（接访办公室项目）资金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35925.00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35925.00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资金主要用于建设信访接待办公室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、按照上级要求对现有办公地点和办案用房进行改造升级，保障全县纪检监察工作高质量完成。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新建面积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完成新建的面积</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平米</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项目验收合格情况</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尾款支付时间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办公环境改善率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办公环境改善的面积占总面积的比率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6%</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来访群众满意度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来访群众对信访大厅满意度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根据经验标准</w:t>
            </w:r>
          </w:p>
        </w:tc>
      </w:tr>
    </w:tbl>
    <w:p>
      <w:pPr>
        <w:ind w:firstLine="640" w:firstLineChars="200"/>
        <w:rPr>
          <w:rFonts w:hint="eastAsia" w:ascii="Times New Roman" w:hAnsi="黑体" w:eastAsia="黑体" w:cs="Times New Roman"/>
          <w:sz w:val="32"/>
          <w:szCs w:val="32"/>
        </w:rPr>
      </w:pPr>
    </w:p>
    <w:p>
      <w:pPr>
        <w:ind w:firstLine="562" w:firstLineChars="200"/>
        <w:jc w:val="left"/>
        <w:outlineLvl w:val="1"/>
        <w:rPr>
          <w:rFonts w:ascii="Times New Roman" w:hAnsi="宋体" w:eastAsia="宋体" w:cs="Times New Roman"/>
          <w:b/>
          <w:sz w:val="28"/>
        </w:rPr>
      </w:pPr>
      <w:r>
        <w:rPr>
          <w:rFonts w:hint="eastAsia" w:ascii="方正仿宋_GBK" w:hAnsi="Times New Roman" w:eastAsia="方正仿宋_GBK" w:cs="Times New Roman"/>
          <w:b/>
          <w:sz w:val="28"/>
        </w:rPr>
        <w:t>4、办公办案地点维修改造升级（谈话室、办公楼、食堂会议室装修工程）资金绩效目标表</w:t>
      </w:r>
      <w:r>
        <w:rPr>
          <w:rFonts w:ascii="Times New Roman" w:hAnsi="Times New Roman" w:eastAsia="宋体" w:cs="Times New Roman"/>
        </w:rPr>
        <w:fldChar w:fldCharType="begin"/>
      </w:r>
      <w:r>
        <w:rPr>
          <w:rFonts w:ascii="方正仿宋_GBK" w:hAnsi="Times New Roman" w:eastAsia="方正仿宋_GBK" w:cs="Times New Roman"/>
          <w:b/>
          <w:sz w:val="28"/>
        </w:rPr>
        <w:instrText xml:space="preserve"> </w:instrText>
      </w:r>
      <w:r>
        <w:rPr>
          <w:rFonts w:hint="eastAsia" w:ascii="方正仿宋_GBK" w:hAnsi="Times New Roman" w:eastAsia="方正仿宋_GBK" w:cs="Times New Roman"/>
          <w:b/>
          <w:sz w:val="28"/>
        </w:rPr>
        <w:instrText xml:space="preserve">TC </w:instrText>
      </w:r>
      <w:bookmarkStart w:id="4" w:name="_Toc30357946"/>
      <w:r>
        <w:rPr>
          <w:rFonts w:hint="eastAsia" w:ascii="方正仿宋_GBK" w:hAnsi="Times New Roman" w:eastAsia="方正仿宋_GBK" w:cs="Times New Roman"/>
          <w:b/>
          <w:sz w:val="28"/>
        </w:rPr>
        <w:instrText xml:space="preserve">4、办公办案地点维修改造升级（谈话室、办公楼、食堂会议室装修工程）资金绩效目标表</w:instrText>
      </w:r>
      <w:bookmarkEnd w:id="4"/>
      <w:r>
        <w:rPr>
          <w:rFonts w:hint="eastAsia" w:ascii="方正仿宋_GBK" w:hAnsi="Times New Roman" w:eastAsia="方正仿宋_GBK" w:cs="Times New Roman"/>
          <w:b/>
          <w:sz w:val="28"/>
        </w:rPr>
        <w:instrText xml:space="preserve"> \f C \l 1</w:instrText>
      </w:r>
      <w:r>
        <w:rPr>
          <w:rFonts w:ascii="方正仿宋_GBK" w:hAnsi="Times New Roman" w:eastAsia="方正仿宋_GBK" w:cs="Times New Roman"/>
          <w:b/>
          <w:sz w:val="28"/>
        </w:rPr>
        <w:instrText xml:space="preserve"> </w:instrText>
      </w:r>
      <w:r>
        <w:rPr>
          <w:rFonts w:ascii="方正仿宋_GBK" w:hAnsi="Times New Roman"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Times New Roman" w:eastAsia="方正书宋_GBK" w:cs="Times New Roman"/>
                <w:b/>
              </w:rPr>
            </w:pPr>
            <w:r>
              <w:rPr>
                <w:rFonts w:ascii="方正书宋_GBK" w:hAnsi="Times New Roman" w:eastAsia="方正书宋_GBK" w:cs="Times New Roman"/>
                <w:b/>
              </w:rPr>
              <w:t>222002</w:t>
            </w:r>
            <w:r>
              <w:rPr>
                <w:rFonts w:hint="eastAsia" w:ascii="方正书宋_GBK" w:hAnsi="Times New Roman" w:eastAsia="方正书宋_GBK" w:cs="Times New Roman"/>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Times New Roman" w:eastAsia="方正书宋_GBK" w:cs="Times New Roman"/>
              </w:rPr>
            </w:pPr>
            <w:r>
              <w:rPr>
                <w:rFonts w:hint="eastAsia" w:ascii="方正书宋_GBK" w:hAnsi="Times New Roman"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项目编码</w:t>
            </w:r>
          </w:p>
        </w:tc>
        <w:tc>
          <w:tcPr>
            <w:tcW w:w="2410" w:type="dxa"/>
            <w:gridSpan w:val="2"/>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222-0601-YXN-6Q5K</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4281" w:type="dxa"/>
            <w:gridSpan w:val="3"/>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办公办案地点维修改造升级（谈话室、办公楼、食堂会议室装修工程）资金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预算规模及资金用途</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76860.00</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其中：财政资金</w:t>
            </w:r>
          </w:p>
        </w:tc>
        <w:tc>
          <w:tcPr>
            <w:tcW w:w="1304"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76860.00</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其他资金</w:t>
            </w:r>
          </w:p>
        </w:tc>
        <w:tc>
          <w:tcPr>
            <w:tcW w:w="1701" w:type="dxa"/>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Times New Roman" w:hAnsi="Times New Roman" w:eastAsia="宋体" w:cs="Times New Roman"/>
              </w:rPr>
            </w:pPr>
          </w:p>
        </w:tc>
        <w:tc>
          <w:tcPr>
            <w:tcW w:w="8278" w:type="dxa"/>
            <w:gridSpan w:val="6"/>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对纪委监委谈话室、办公楼、食堂及会议室进行装修改造升级。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资金支出计划（</w:t>
            </w:r>
            <w:r>
              <w:rPr>
                <w:rFonts w:ascii="方正书宋_GBK" w:hAnsi="Times New Roman" w:eastAsia="方正书宋_GBK" w:cs="Times New Roman"/>
                <w:b/>
              </w:rPr>
              <w:t>%</w:t>
            </w:r>
            <w:r>
              <w:rPr>
                <w:rFonts w:hint="eastAsia" w:ascii="方正书宋_GBK" w:hAnsi="Times New Roman" w:eastAsia="方正书宋_GBK" w:cs="Times New Roman"/>
                <w:b/>
              </w:rPr>
              <w:t>）</w:t>
            </w:r>
          </w:p>
        </w:tc>
        <w:tc>
          <w:tcPr>
            <w:tcW w:w="2410"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r>
              <w:rPr>
                <w:rFonts w:hint="eastAsia" w:ascii="方正书宋_GBK" w:hAnsi="Times New Roman" w:eastAsia="方正书宋_GBK" w:cs="Times New Roman"/>
                <w:b/>
              </w:rPr>
              <w:t>月底</w:t>
            </w:r>
          </w:p>
        </w:tc>
        <w:tc>
          <w:tcPr>
            <w:tcW w:w="1587"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r>
              <w:rPr>
                <w:rFonts w:hint="eastAsia" w:ascii="方正书宋_GBK" w:hAnsi="Times New Roman" w:eastAsia="方正书宋_GBK" w:cs="Times New Roman"/>
                <w:b/>
              </w:rPr>
              <w:t>月底</w:t>
            </w:r>
          </w:p>
        </w:tc>
        <w:tc>
          <w:tcPr>
            <w:tcW w:w="1304"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r>
              <w:rPr>
                <w:rFonts w:hint="eastAsia" w:ascii="方正书宋_GBK" w:hAnsi="Times New Roman" w:eastAsia="方正书宋_GBK" w:cs="Times New Roman"/>
                <w:b/>
              </w:rPr>
              <w:t>月底</w:t>
            </w:r>
          </w:p>
        </w:tc>
        <w:tc>
          <w:tcPr>
            <w:tcW w:w="2977"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r>
              <w:rPr>
                <w:rFonts w:hint="eastAsia" w:ascii="方正书宋_GBK" w:hAnsi="Times New Roman"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Times New Roman" w:hAnsi="Times New Roman" w:eastAsia="宋体" w:cs="Times New Roman"/>
              </w:rPr>
            </w:pPr>
          </w:p>
        </w:tc>
        <w:tc>
          <w:tcPr>
            <w:tcW w:w="2410"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50.00</w:t>
            </w:r>
          </w:p>
        </w:tc>
        <w:tc>
          <w:tcPr>
            <w:tcW w:w="1587"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100.00</w:t>
            </w:r>
          </w:p>
        </w:tc>
        <w:tc>
          <w:tcPr>
            <w:tcW w:w="1304"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100.00</w:t>
            </w:r>
          </w:p>
        </w:tc>
        <w:tc>
          <w:tcPr>
            <w:tcW w:w="2977"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8278" w:type="dxa"/>
            <w:gridSpan w:val="6"/>
            <w:tcBorders>
              <w:bottom w:val="nil"/>
            </w:tcBorders>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、按照要求对现有办公地点和办案用房进行改造升级，保障全县纪检监察工作高质量完成。</w:t>
            </w:r>
          </w:p>
        </w:tc>
      </w:tr>
    </w:tbl>
    <w:p>
      <w:pPr>
        <w:spacing w:line="14" w:lineRule="exact"/>
        <w:ind w:firstLine="420" w:firstLineChars="200"/>
        <w:jc w:val="center"/>
        <w:rPr>
          <w:rFonts w:ascii="Times New Roman" w:hAnsi="宋体" w:eastAsia="宋体" w:cs="Times New Roman"/>
        </w:rPr>
      </w:pPr>
      <w:r>
        <w:rPr>
          <w:rFonts w:ascii="方正书宋_GBK" w:hAnsi="Times New Roman"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9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170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1134"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装修改造的面积</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完成装修改造的面积</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4600</w:t>
            </w:r>
            <w:r>
              <w:rPr>
                <w:rFonts w:hint="eastAsia" w:ascii="方正书宋_GBK" w:hAnsi="Times New Roman" w:eastAsia="方正书宋_GBK" w:cs="Times New Roman"/>
              </w:rPr>
              <w:t>平米</w:t>
            </w:r>
          </w:p>
        </w:tc>
        <w:tc>
          <w:tcPr>
            <w:tcW w:w="170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竣工验收合格率</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项目验收合格情况</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100%</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装修改造合同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资金支付时效</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尾款支付时间</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6</w:t>
            </w:r>
            <w:r>
              <w:rPr>
                <w:rFonts w:hint="eastAsia" w:ascii="方正书宋_GBK" w:hAnsi="Times New Roman" w:eastAsia="方正书宋_GBK" w:cs="Times New Roman"/>
              </w:rPr>
              <w:t>月</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装修改造合同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效果指标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办公环境改善率</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办公环境改善面积占总面积的比率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94%</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根据经验标准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机关人员满意度</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机关人员对改善办公环境的满意度</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100%</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根据经验标准</w:t>
            </w:r>
          </w:p>
        </w:tc>
      </w:tr>
    </w:tbl>
    <w:p>
      <w:pPr>
        <w:ind w:firstLine="640" w:firstLineChars="200"/>
        <w:rPr>
          <w:rFonts w:hint="eastAsia" w:ascii="Times New Roman" w:hAnsi="黑体" w:eastAsia="黑体" w:cs="Times New Roman"/>
          <w:sz w:val="32"/>
          <w:szCs w:val="32"/>
        </w:rPr>
      </w:pPr>
    </w:p>
    <w:p>
      <w:pPr>
        <w:ind w:firstLine="640" w:firstLineChars="200"/>
        <w:rPr>
          <w:rFonts w:hint="eastAsia" w:ascii="Times New Roman" w:hAnsi="黑体" w:eastAsia="黑体" w:cs="Times New Roman"/>
          <w:sz w:val="32"/>
          <w:szCs w:val="32"/>
        </w:rPr>
      </w:pPr>
    </w:p>
    <w:p>
      <w:pPr>
        <w:ind w:firstLine="562" w:firstLineChars="200"/>
        <w:jc w:val="left"/>
        <w:outlineLvl w:val="1"/>
        <w:rPr>
          <w:rFonts w:ascii="Times New Roman" w:hAnsi="宋体" w:eastAsia="宋体" w:cs="Times New Roman"/>
          <w:b/>
          <w:sz w:val="28"/>
        </w:rPr>
      </w:pPr>
      <w:r>
        <w:rPr>
          <w:rFonts w:hint="eastAsia" w:ascii="方正仿宋_GBK" w:hAnsi="Times New Roman" w:eastAsia="方正仿宋_GBK" w:cs="Times New Roman"/>
          <w:b/>
          <w:sz w:val="28"/>
        </w:rPr>
        <w:t>5、纪检公用保障经费绩效目标表</w:t>
      </w:r>
      <w:r>
        <w:rPr>
          <w:rFonts w:ascii="Times New Roman" w:hAnsi="Times New Roman" w:eastAsia="宋体" w:cs="Times New Roman"/>
        </w:rPr>
        <w:fldChar w:fldCharType="begin"/>
      </w:r>
      <w:r>
        <w:rPr>
          <w:rFonts w:ascii="方正仿宋_GBK" w:hAnsi="Times New Roman" w:eastAsia="方正仿宋_GBK" w:cs="Times New Roman"/>
          <w:b/>
          <w:sz w:val="28"/>
        </w:rPr>
        <w:instrText xml:space="preserve"> </w:instrText>
      </w:r>
      <w:r>
        <w:rPr>
          <w:rFonts w:hint="eastAsia" w:ascii="方正仿宋_GBK" w:hAnsi="Times New Roman" w:eastAsia="方正仿宋_GBK" w:cs="Times New Roman"/>
          <w:b/>
          <w:sz w:val="28"/>
        </w:rPr>
        <w:instrText xml:space="preserve">TC </w:instrText>
      </w:r>
      <w:bookmarkStart w:id="5" w:name="_Toc30357947"/>
      <w:r>
        <w:rPr>
          <w:rFonts w:hint="eastAsia" w:ascii="方正仿宋_GBK" w:hAnsi="Times New Roman" w:eastAsia="方正仿宋_GBK" w:cs="Times New Roman"/>
          <w:b/>
          <w:sz w:val="28"/>
        </w:rPr>
        <w:instrText xml:space="preserve">5、纪检公用保障经费绩效目标表</w:instrText>
      </w:r>
      <w:bookmarkEnd w:id="5"/>
      <w:r>
        <w:rPr>
          <w:rFonts w:hint="eastAsia" w:ascii="方正仿宋_GBK" w:hAnsi="Times New Roman" w:eastAsia="方正仿宋_GBK" w:cs="Times New Roman"/>
          <w:b/>
          <w:sz w:val="28"/>
        </w:rPr>
        <w:instrText xml:space="preserve"> \f C \l 1</w:instrText>
      </w:r>
      <w:r>
        <w:rPr>
          <w:rFonts w:ascii="方正仿宋_GBK" w:hAnsi="Times New Roman" w:eastAsia="方正仿宋_GBK" w:cs="Times New Roman"/>
          <w:b/>
          <w:sz w:val="28"/>
        </w:rPr>
        <w:instrText xml:space="preserve"> </w:instrText>
      </w:r>
      <w:r>
        <w:rPr>
          <w:rFonts w:ascii="方正仿宋_GBK" w:hAnsi="Times New Roman"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Times New Roman" w:eastAsia="方正书宋_GBK" w:cs="Times New Roman"/>
                <w:b/>
              </w:rPr>
            </w:pPr>
            <w:r>
              <w:rPr>
                <w:rFonts w:ascii="方正书宋_GBK" w:hAnsi="Times New Roman" w:eastAsia="方正书宋_GBK" w:cs="Times New Roman"/>
                <w:b/>
              </w:rPr>
              <w:t>222002</w:t>
            </w:r>
            <w:r>
              <w:rPr>
                <w:rFonts w:hint="eastAsia" w:ascii="方正书宋_GBK" w:hAnsi="Times New Roman" w:eastAsia="方正书宋_GBK" w:cs="Times New Roman"/>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Times New Roman" w:eastAsia="方正书宋_GBK" w:cs="Times New Roman"/>
              </w:rPr>
            </w:pPr>
            <w:r>
              <w:rPr>
                <w:rFonts w:hint="eastAsia" w:ascii="方正书宋_GBK" w:hAnsi="Times New Roman"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项目编码</w:t>
            </w:r>
          </w:p>
        </w:tc>
        <w:tc>
          <w:tcPr>
            <w:tcW w:w="2410" w:type="dxa"/>
            <w:gridSpan w:val="2"/>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222-0501-JBN-CC4B</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4281" w:type="dxa"/>
            <w:gridSpan w:val="3"/>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纪检公用保障经费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预算规模及资金用途</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1672000.00</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其中：财政资金</w:t>
            </w:r>
          </w:p>
        </w:tc>
        <w:tc>
          <w:tcPr>
            <w:tcW w:w="1304"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1672000.00</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其他资金</w:t>
            </w:r>
          </w:p>
        </w:tc>
        <w:tc>
          <w:tcPr>
            <w:tcW w:w="1701" w:type="dxa"/>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Times New Roman" w:hAnsi="Times New Roman" w:eastAsia="宋体" w:cs="Times New Roman"/>
              </w:rPr>
            </w:pPr>
          </w:p>
        </w:tc>
        <w:tc>
          <w:tcPr>
            <w:tcW w:w="8278" w:type="dxa"/>
            <w:gridSpan w:val="6"/>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用于单位的日常开支以及交通费用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资金支出计划（</w:t>
            </w:r>
            <w:r>
              <w:rPr>
                <w:rFonts w:ascii="方正书宋_GBK" w:hAnsi="Times New Roman" w:eastAsia="方正书宋_GBK" w:cs="Times New Roman"/>
                <w:b/>
              </w:rPr>
              <w:t>%</w:t>
            </w:r>
            <w:r>
              <w:rPr>
                <w:rFonts w:hint="eastAsia" w:ascii="方正书宋_GBK" w:hAnsi="Times New Roman" w:eastAsia="方正书宋_GBK" w:cs="Times New Roman"/>
                <w:b/>
              </w:rPr>
              <w:t>）</w:t>
            </w:r>
          </w:p>
        </w:tc>
        <w:tc>
          <w:tcPr>
            <w:tcW w:w="2410"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r>
              <w:rPr>
                <w:rFonts w:hint="eastAsia" w:ascii="方正书宋_GBK" w:hAnsi="Times New Roman" w:eastAsia="方正书宋_GBK" w:cs="Times New Roman"/>
                <w:b/>
              </w:rPr>
              <w:t>月底</w:t>
            </w:r>
          </w:p>
        </w:tc>
        <w:tc>
          <w:tcPr>
            <w:tcW w:w="1587"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r>
              <w:rPr>
                <w:rFonts w:hint="eastAsia" w:ascii="方正书宋_GBK" w:hAnsi="Times New Roman" w:eastAsia="方正书宋_GBK" w:cs="Times New Roman"/>
                <w:b/>
              </w:rPr>
              <w:t>月底</w:t>
            </w:r>
          </w:p>
        </w:tc>
        <w:tc>
          <w:tcPr>
            <w:tcW w:w="1304"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r>
              <w:rPr>
                <w:rFonts w:hint="eastAsia" w:ascii="方正书宋_GBK" w:hAnsi="Times New Roman" w:eastAsia="方正书宋_GBK" w:cs="Times New Roman"/>
                <w:b/>
              </w:rPr>
              <w:t>月底</w:t>
            </w:r>
          </w:p>
        </w:tc>
        <w:tc>
          <w:tcPr>
            <w:tcW w:w="2977"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r>
              <w:rPr>
                <w:rFonts w:hint="eastAsia" w:ascii="方正书宋_GBK" w:hAnsi="Times New Roman"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Times New Roman" w:hAnsi="Times New Roman" w:eastAsia="宋体" w:cs="Times New Roman"/>
              </w:rPr>
            </w:pPr>
          </w:p>
        </w:tc>
        <w:tc>
          <w:tcPr>
            <w:tcW w:w="2410"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25.00</w:t>
            </w:r>
          </w:p>
        </w:tc>
        <w:tc>
          <w:tcPr>
            <w:tcW w:w="1587"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50.00</w:t>
            </w:r>
          </w:p>
        </w:tc>
        <w:tc>
          <w:tcPr>
            <w:tcW w:w="1304"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75.00</w:t>
            </w:r>
          </w:p>
        </w:tc>
        <w:tc>
          <w:tcPr>
            <w:tcW w:w="2977"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8278" w:type="dxa"/>
            <w:gridSpan w:val="6"/>
            <w:tcBorders>
              <w:bottom w:val="nil"/>
            </w:tcBorders>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、通过规范使用资金，保障单位正常运转。</w:t>
            </w:r>
          </w:p>
        </w:tc>
      </w:tr>
    </w:tbl>
    <w:p>
      <w:pPr>
        <w:spacing w:line="14" w:lineRule="exact"/>
        <w:ind w:firstLine="420" w:firstLineChars="200"/>
        <w:jc w:val="center"/>
        <w:rPr>
          <w:rFonts w:ascii="Times New Roman" w:hAnsi="宋体" w:eastAsia="宋体" w:cs="Times New Roman"/>
        </w:rPr>
      </w:pPr>
      <w:r>
        <w:rPr>
          <w:rFonts w:ascii="方正书宋_GBK" w:hAnsi="Times New Roman"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9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170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1134"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保障的人数</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公用经费保障的人数</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123</w:t>
            </w:r>
            <w:r>
              <w:rPr>
                <w:rFonts w:hint="eastAsia" w:ascii="方正书宋_GBK" w:hAnsi="Times New Roman" w:eastAsia="方正书宋_GBK" w:cs="Times New Roman"/>
              </w:rPr>
              <w:t>人</w:t>
            </w:r>
          </w:p>
        </w:tc>
        <w:tc>
          <w:tcPr>
            <w:tcW w:w="170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正常工作开展率</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正常工作天数占全年总天数的比率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资金保障时效</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公用经费保障的工作时效</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效果指标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压减支出</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压减日常开支</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10</w:t>
            </w:r>
            <w:r>
              <w:rPr>
                <w:rFonts w:hint="eastAsia" w:ascii="方正书宋_GBK" w:hAnsi="Times New Roman" w:eastAsia="方正书宋_GBK" w:cs="Times New Roman"/>
              </w:rPr>
              <w:t>万</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机关人员满意度</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机关人员对公用保障经费使用的满意度</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100%</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根据经验标准</w:t>
            </w:r>
          </w:p>
        </w:tc>
      </w:tr>
    </w:tbl>
    <w:p>
      <w:pPr>
        <w:ind w:firstLine="640" w:firstLineChars="200"/>
        <w:rPr>
          <w:rFonts w:hint="eastAsia" w:ascii="Times New Roman" w:hAnsi="黑体" w:eastAsia="黑体" w:cs="Times New Roman"/>
          <w:sz w:val="32"/>
          <w:szCs w:val="32"/>
        </w:rPr>
      </w:pPr>
    </w:p>
    <w:p>
      <w:pPr>
        <w:ind w:firstLine="640" w:firstLineChars="200"/>
        <w:rPr>
          <w:rFonts w:hint="eastAsia" w:ascii="Times New Roman" w:hAnsi="黑体" w:eastAsia="黑体" w:cs="Times New Roman"/>
          <w:sz w:val="32"/>
          <w:szCs w:val="32"/>
        </w:rPr>
      </w:pPr>
    </w:p>
    <w:p>
      <w:pPr>
        <w:ind w:firstLine="562" w:firstLineChars="200"/>
        <w:jc w:val="left"/>
        <w:outlineLvl w:val="1"/>
        <w:rPr>
          <w:rFonts w:ascii="Times New Roman" w:hAnsi="宋体" w:eastAsia="宋体" w:cs="Times New Roman"/>
          <w:b/>
          <w:sz w:val="28"/>
        </w:rPr>
      </w:pPr>
      <w:r>
        <w:rPr>
          <w:rFonts w:hint="eastAsia" w:ascii="方正仿宋_GBK" w:hAnsi="Times New Roman" w:eastAsia="方正仿宋_GBK" w:cs="Times New Roman"/>
          <w:b/>
          <w:sz w:val="28"/>
        </w:rPr>
        <w:t>6、纪检监督巡察保障经费绩效目标表</w:t>
      </w:r>
      <w:r>
        <w:rPr>
          <w:rFonts w:ascii="Times New Roman" w:hAnsi="Times New Roman" w:eastAsia="宋体" w:cs="Times New Roman"/>
        </w:rPr>
        <w:fldChar w:fldCharType="begin"/>
      </w:r>
      <w:r>
        <w:rPr>
          <w:rFonts w:ascii="方正仿宋_GBK" w:hAnsi="Times New Roman" w:eastAsia="方正仿宋_GBK" w:cs="Times New Roman"/>
          <w:b/>
          <w:sz w:val="28"/>
        </w:rPr>
        <w:instrText xml:space="preserve"> </w:instrText>
      </w:r>
      <w:r>
        <w:rPr>
          <w:rFonts w:hint="eastAsia" w:ascii="方正仿宋_GBK" w:hAnsi="Times New Roman" w:eastAsia="方正仿宋_GBK" w:cs="Times New Roman"/>
          <w:b/>
          <w:sz w:val="28"/>
        </w:rPr>
        <w:instrText xml:space="preserve">TC </w:instrText>
      </w:r>
      <w:bookmarkStart w:id="6" w:name="_Toc30357948"/>
      <w:r>
        <w:rPr>
          <w:rFonts w:hint="eastAsia" w:ascii="方正仿宋_GBK" w:hAnsi="Times New Roman" w:eastAsia="方正仿宋_GBK" w:cs="Times New Roman"/>
          <w:b/>
          <w:sz w:val="28"/>
        </w:rPr>
        <w:instrText xml:space="preserve">6、纪检监督巡察保障经费绩效目标表</w:instrText>
      </w:r>
      <w:bookmarkEnd w:id="6"/>
      <w:r>
        <w:rPr>
          <w:rFonts w:hint="eastAsia" w:ascii="方正仿宋_GBK" w:hAnsi="Times New Roman" w:eastAsia="方正仿宋_GBK" w:cs="Times New Roman"/>
          <w:b/>
          <w:sz w:val="28"/>
        </w:rPr>
        <w:instrText xml:space="preserve"> \f C \l 1</w:instrText>
      </w:r>
      <w:r>
        <w:rPr>
          <w:rFonts w:ascii="方正仿宋_GBK" w:hAnsi="Times New Roman" w:eastAsia="方正仿宋_GBK" w:cs="Times New Roman"/>
          <w:b/>
          <w:sz w:val="28"/>
        </w:rPr>
        <w:instrText xml:space="preserve"> </w:instrText>
      </w:r>
      <w:r>
        <w:rPr>
          <w:rFonts w:ascii="方正仿宋_GBK" w:hAnsi="Times New Roman"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Times New Roman" w:eastAsia="方正书宋_GBK" w:cs="Times New Roman"/>
                <w:b/>
              </w:rPr>
            </w:pPr>
            <w:r>
              <w:rPr>
                <w:rFonts w:ascii="方正书宋_GBK" w:hAnsi="Times New Roman" w:eastAsia="方正书宋_GBK" w:cs="Times New Roman"/>
                <w:b/>
              </w:rPr>
              <w:t>222002</w:t>
            </w:r>
            <w:r>
              <w:rPr>
                <w:rFonts w:hint="eastAsia" w:ascii="方正书宋_GBK" w:hAnsi="Times New Roman" w:eastAsia="方正书宋_GBK" w:cs="Times New Roman"/>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Times New Roman" w:eastAsia="方正书宋_GBK" w:cs="Times New Roman"/>
              </w:rPr>
            </w:pPr>
            <w:r>
              <w:rPr>
                <w:rFonts w:hint="eastAsia" w:ascii="方正书宋_GBK" w:hAnsi="Times New Roman"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项目编码</w:t>
            </w:r>
          </w:p>
        </w:tc>
        <w:tc>
          <w:tcPr>
            <w:tcW w:w="2410" w:type="dxa"/>
            <w:gridSpan w:val="2"/>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222-0601-JBN-ZWDG</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4281" w:type="dxa"/>
            <w:gridSpan w:val="3"/>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纪检监督巡察保障经费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预算规模及资金用途</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1500000.00</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其中：财政资金</w:t>
            </w:r>
          </w:p>
        </w:tc>
        <w:tc>
          <w:tcPr>
            <w:tcW w:w="1304"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1500000.00</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其他资金</w:t>
            </w:r>
          </w:p>
        </w:tc>
        <w:tc>
          <w:tcPr>
            <w:tcW w:w="1701" w:type="dxa"/>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Times New Roman" w:hAnsi="Times New Roman" w:eastAsia="宋体" w:cs="Times New Roman"/>
              </w:rPr>
            </w:pPr>
          </w:p>
        </w:tc>
        <w:tc>
          <w:tcPr>
            <w:tcW w:w="8278" w:type="dxa"/>
            <w:gridSpan w:val="6"/>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用于巡视巡查整改期间的日常支出及相关委托业务费。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资金支出计划（</w:t>
            </w:r>
            <w:r>
              <w:rPr>
                <w:rFonts w:ascii="方正书宋_GBK" w:hAnsi="Times New Roman" w:eastAsia="方正书宋_GBK" w:cs="Times New Roman"/>
                <w:b/>
              </w:rPr>
              <w:t>%</w:t>
            </w:r>
            <w:r>
              <w:rPr>
                <w:rFonts w:hint="eastAsia" w:ascii="方正书宋_GBK" w:hAnsi="Times New Roman" w:eastAsia="方正书宋_GBK" w:cs="Times New Roman"/>
                <w:b/>
              </w:rPr>
              <w:t>）</w:t>
            </w:r>
          </w:p>
        </w:tc>
        <w:tc>
          <w:tcPr>
            <w:tcW w:w="2410"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r>
              <w:rPr>
                <w:rFonts w:hint="eastAsia" w:ascii="方正书宋_GBK" w:hAnsi="Times New Roman" w:eastAsia="方正书宋_GBK" w:cs="Times New Roman"/>
                <w:b/>
              </w:rPr>
              <w:t>月底</w:t>
            </w:r>
          </w:p>
        </w:tc>
        <w:tc>
          <w:tcPr>
            <w:tcW w:w="1587"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r>
              <w:rPr>
                <w:rFonts w:hint="eastAsia" w:ascii="方正书宋_GBK" w:hAnsi="Times New Roman" w:eastAsia="方正书宋_GBK" w:cs="Times New Roman"/>
                <w:b/>
              </w:rPr>
              <w:t>月底</w:t>
            </w:r>
          </w:p>
        </w:tc>
        <w:tc>
          <w:tcPr>
            <w:tcW w:w="1304"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r>
              <w:rPr>
                <w:rFonts w:hint="eastAsia" w:ascii="方正书宋_GBK" w:hAnsi="Times New Roman" w:eastAsia="方正书宋_GBK" w:cs="Times New Roman"/>
                <w:b/>
              </w:rPr>
              <w:t>月底</w:t>
            </w:r>
          </w:p>
        </w:tc>
        <w:tc>
          <w:tcPr>
            <w:tcW w:w="2977"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r>
              <w:rPr>
                <w:rFonts w:hint="eastAsia" w:ascii="方正书宋_GBK" w:hAnsi="Times New Roman"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Times New Roman" w:hAnsi="Times New Roman" w:eastAsia="宋体" w:cs="Times New Roman"/>
              </w:rPr>
            </w:pPr>
          </w:p>
        </w:tc>
        <w:tc>
          <w:tcPr>
            <w:tcW w:w="2410"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25.00</w:t>
            </w:r>
          </w:p>
        </w:tc>
        <w:tc>
          <w:tcPr>
            <w:tcW w:w="1587"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50.00</w:t>
            </w:r>
          </w:p>
        </w:tc>
        <w:tc>
          <w:tcPr>
            <w:tcW w:w="1304"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75.00</w:t>
            </w:r>
          </w:p>
        </w:tc>
        <w:tc>
          <w:tcPr>
            <w:tcW w:w="2977"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8278" w:type="dxa"/>
            <w:gridSpan w:val="6"/>
            <w:tcBorders>
              <w:bottom w:val="nil"/>
            </w:tcBorders>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、通过规范使用资金，保障巡视巡查的效率，加快工作进度。</w:t>
            </w:r>
          </w:p>
        </w:tc>
      </w:tr>
    </w:tbl>
    <w:p>
      <w:pPr>
        <w:spacing w:line="14" w:lineRule="exact"/>
        <w:ind w:firstLine="420" w:firstLineChars="200"/>
        <w:jc w:val="center"/>
        <w:rPr>
          <w:rFonts w:ascii="Times New Roman" w:hAnsi="宋体" w:eastAsia="宋体" w:cs="Times New Roman"/>
        </w:rPr>
      </w:pPr>
      <w:r>
        <w:rPr>
          <w:rFonts w:ascii="方正书宋_GBK" w:hAnsi="Times New Roman"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9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170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1134"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巡察部门</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本年度预计巡察多少部门</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20</w:t>
            </w:r>
            <w:r>
              <w:rPr>
                <w:rFonts w:hint="eastAsia" w:ascii="方正书宋_GBK" w:hAnsi="Times New Roman" w:eastAsia="方正书宋_GBK" w:cs="Times New Roman"/>
              </w:rPr>
              <w:t>个</w:t>
            </w:r>
          </w:p>
        </w:tc>
        <w:tc>
          <w:tcPr>
            <w:tcW w:w="170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巡察完成率</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预计巡察的部门占全年总计划的比率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资金保障时间</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所需资金能保障的工作实效</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效果指标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巡察线索查处率</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有巡察结果的占巡察线索的比率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往年延续项目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机关人员满意度</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机关人员对巡察保障经费使用的满意度</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100%</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根据经验标准</w:t>
            </w:r>
          </w:p>
        </w:tc>
      </w:tr>
    </w:tbl>
    <w:p>
      <w:pPr>
        <w:ind w:firstLine="640" w:firstLineChars="200"/>
        <w:rPr>
          <w:rFonts w:hint="eastAsia" w:ascii="Times New Roman" w:hAnsi="黑体" w:eastAsia="黑体" w:cs="Times New Roman"/>
          <w:sz w:val="32"/>
          <w:szCs w:val="32"/>
        </w:rPr>
      </w:pPr>
    </w:p>
    <w:p>
      <w:pPr>
        <w:ind w:firstLine="562" w:firstLineChars="200"/>
        <w:jc w:val="left"/>
        <w:outlineLvl w:val="1"/>
        <w:rPr>
          <w:rFonts w:ascii="Times New Roman" w:hAnsi="宋体" w:eastAsia="宋体" w:cs="Times New Roman"/>
          <w:b/>
          <w:sz w:val="28"/>
        </w:rPr>
      </w:pPr>
      <w:r>
        <w:rPr>
          <w:rFonts w:hint="eastAsia" w:ascii="方正仿宋_GBK" w:hAnsi="Times New Roman" w:eastAsia="方正仿宋_GBK" w:cs="Times New Roman"/>
          <w:b/>
          <w:sz w:val="28"/>
        </w:rPr>
        <w:t>7、劳务派遣人员经费绩效目标表</w:t>
      </w:r>
      <w:r>
        <w:rPr>
          <w:rFonts w:ascii="Times New Roman" w:hAnsi="Times New Roman" w:eastAsia="宋体" w:cs="Times New Roman"/>
        </w:rPr>
        <w:fldChar w:fldCharType="begin"/>
      </w:r>
      <w:r>
        <w:rPr>
          <w:rFonts w:ascii="方正仿宋_GBK" w:hAnsi="Times New Roman" w:eastAsia="方正仿宋_GBK" w:cs="Times New Roman"/>
          <w:b/>
          <w:sz w:val="28"/>
        </w:rPr>
        <w:instrText xml:space="preserve"> </w:instrText>
      </w:r>
      <w:r>
        <w:rPr>
          <w:rFonts w:hint="eastAsia" w:ascii="方正仿宋_GBK" w:hAnsi="Times New Roman" w:eastAsia="方正仿宋_GBK" w:cs="Times New Roman"/>
          <w:b/>
          <w:sz w:val="28"/>
        </w:rPr>
        <w:instrText xml:space="preserve">TC </w:instrText>
      </w:r>
      <w:bookmarkStart w:id="7" w:name="_Toc30357949"/>
      <w:r>
        <w:rPr>
          <w:rFonts w:hint="eastAsia" w:ascii="方正仿宋_GBK" w:hAnsi="Times New Roman" w:eastAsia="方正仿宋_GBK" w:cs="Times New Roman"/>
          <w:b/>
          <w:sz w:val="28"/>
        </w:rPr>
        <w:instrText xml:space="preserve">7、劳务派遣人员经费绩效目标表</w:instrText>
      </w:r>
      <w:bookmarkEnd w:id="7"/>
      <w:r>
        <w:rPr>
          <w:rFonts w:hint="eastAsia" w:ascii="方正仿宋_GBK" w:hAnsi="Times New Roman" w:eastAsia="方正仿宋_GBK" w:cs="Times New Roman"/>
          <w:b/>
          <w:sz w:val="28"/>
        </w:rPr>
        <w:instrText xml:space="preserve"> \f C \l 1</w:instrText>
      </w:r>
      <w:r>
        <w:rPr>
          <w:rFonts w:ascii="方正仿宋_GBK" w:hAnsi="Times New Roman" w:eastAsia="方正仿宋_GBK" w:cs="Times New Roman"/>
          <w:b/>
          <w:sz w:val="28"/>
        </w:rPr>
        <w:instrText xml:space="preserve"> </w:instrText>
      </w:r>
      <w:r>
        <w:rPr>
          <w:rFonts w:ascii="方正仿宋_GBK" w:hAnsi="Times New Roman"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Times New Roman" w:eastAsia="方正书宋_GBK" w:cs="Times New Roman"/>
                <w:b/>
              </w:rPr>
            </w:pPr>
            <w:r>
              <w:rPr>
                <w:rFonts w:ascii="方正书宋_GBK" w:hAnsi="Times New Roman" w:eastAsia="方正书宋_GBK" w:cs="Times New Roman"/>
                <w:b/>
              </w:rPr>
              <w:t>222002</w:t>
            </w:r>
            <w:r>
              <w:rPr>
                <w:rFonts w:hint="eastAsia" w:ascii="方正书宋_GBK" w:hAnsi="Times New Roman" w:eastAsia="方正书宋_GBK" w:cs="Times New Roman"/>
                <w:b/>
              </w:rPr>
              <w:t>固安县纪律检查委员会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Times New Roman" w:eastAsia="方正书宋_GBK" w:cs="Times New Roman"/>
              </w:rPr>
            </w:pPr>
            <w:r>
              <w:rPr>
                <w:rFonts w:hint="eastAsia" w:ascii="方正书宋_GBK" w:hAnsi="Times New Roman"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项目编码</w:t>
            </w:r>
          </w:p>
        </w:tc>
        <w:tc>
          <w:tcPr>
            <w:tcW w:w="2410" w:type="dxa"/>
            <w:gridSpan w:val="2"/>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222-0601-JBN-C1S4</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4281" w:type="dxa"/>
            <w:gridSpan w:val="3"/>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预算规模及资金用途</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953462.40</w:t>
            </w:r>
          </w:p>
        </w:tc>
        <w:tc>
          <w:tcPr>
            <w:tcW w:w="1587"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其中：财政资金</w:t>
            </w:r>
          </w:p>
        </w:tc>
        <w:tc>
          <w:tcPr>
            <w:tcW w:w="1304"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953462.40</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其他资金</w:t>
            </w:r>
          </w:p>
        </w:tc>
        <w:tc>
          <w:tcPr>
            <w:tcW w:w="1701" w:type="dxa"/>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Times New Roman" w:hAnsi="Times New Roman" w:eastAsia="宋体" w:cs="Times New Roman"/>
              </w:rPr>
            </w:pPr>
          </w:p>
        </w:tc>
        <w:tc>
          <w:tcPr>
            <w:tcW w:w="8278" w:type="dxa"/>
            <w:gridSpan w:val="6"/>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按时足额发放劳务派遣人员工资，按时缴纳各项保险。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资金支出计划（</w:t>
            </w:r>
            <w:r>
              <w:rPr>
                <w:rFonts w:ascii="方正书宋_GBK" w:hAnsi="Times New Roman" w:eastAsia="方正书宋_GBK" w:cs="Times New Roman"/>
                <w:b/>
              </w:rPr>
              <w:t>%</w:t>
            </w:r>
            <w:r>
              <w:rPr>
                <w:rFonts w:hint="eastAsia" w:ascii="方正书宋_GBK" w:hAnsi="Times New Roman" w:eastAsia="方正书宋_GBK" w:cs="Times New Roman"/>
                <w:b/>
              </w:rPr>
              <w:t>）</w:t>
            </w:r>
          </w:p>
        </w:tc>
        <w:tc>
          <w:tcPr>
            <w:tcW w:w="2410"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r>
              <w:rPr>
                <w:rFonts w:hint="eastAsia" w:ascii="方正书宋_GBK" w:hAnsi="Times New Roman" w:eastAsia="方正书宋_GBK" w:cs="Times New Roman"/>
                <w:b/>
              </w:rPr>
              <w:t>月底</w:t>
            </w:r>
          </w:p>
        </w:tc>
        <w:tc>
          <w:tcPr>
            <w:tcW w:w="1587"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r>
              <w:rPr>
                <w:rFonts w:hint="eastAsia" w:ascii="方正书宋_GBK" w:hAnsi="Times New Roman" w:eastAsia="方正书宋_GBK" w:cs="Times New Roman"/>
                <w:b/>
              </w:rPr>
              <w:t>月底</w:t>
            </w:r>
          </w:p>
        </w:tc>
        <w:tc>
          <w:tcPr>
            <w:tcW w:w="1304" w:type="dxa"/>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r>
              <w:rPr>
                <w:rFonts w:hint="eastAsia" w:ascii="方正书宋_GBK" w:hAnsi="Times New Roman" w:eastAsia="方正书宋_GBK" w:cs="Times New Roman"/>
                <w:b/>
              </w:rPr>
              <w:t>月底</w:t>
            </w:r>
          </w:p>
        </w:tc>
        <w:tc>
          <w:tcPr>
            <w:tcW w:w="2977" w:type="dxa"/>
            <w:gridSpan w:val="2"/>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r>
              <w:rPr>
                <w:rFonts w:hint="eastAsia" w:ascii="方正书宋_GBK" w:hAnsi="Times New Roman"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Times New Roman" w:hAnsi="Times New Roman" w:eastAsia="宋体" w:cs="Times New Roman"/>
              </w:rPr>
            </w:pPr>
          </w:p>
        </w:tc>
        <w:tc>
          <w:tcPr>
            <w:tcW w:w="2410"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25.00</w:t>
            </w:r>
          </w:p>
        </w:tc>
        <w:tc>
          <w:tcPr>
            <w:tcW w:w="1587"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50.00</w:t>
            </w:r>
          </w:p>
        </w:tc>
        <w:tc>
          <w:tcPr>
            <w:tcW w:w="1304" w:type="dxa"/>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75.00</w:t>
            </w:r>
          </w:p>
        </w:tc>
        <w:tc>
          <w:tcPr>
            <w:tcW w:w="2977" w:type="dxa"/>
            <w:gridSpan w:val="2"/>
            <w:tcBorders>
              <w:bottom w:val="single" w:color="000000" w:sz="6" w:space="0"/>
            </w:tcBorders>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8278" w:type="dxa"/>
            <w:gridSpan w:val="6"/>
            <w:tcBorders>
              <w:bottom w:val="nil"/>
            </w:tcBorders>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、通过招聘劳务派遣人员，保障机关日常工作顺利开展。</w:t>
            </w:r>
          </w:p>
        </w:tc>
      </w:tr>
    </w:tbl>
    <w:p>
      <w:pPr>
        <w:spacing w:line="14" w:lineRule="exact"/>
        <w:ind w:firstLine="420" w:firstLineChars="200"/>
        <w:jc w:val="center"/>
        <w:rPr>
          <w:rFonts w:ascii="Times New Roman" w:hAnsi="宋体" w:eastAsia="宋体" w:cs="Times New Roman"/>
        </w:rPr>
      </w:pPr>
      <w:r>
        <w:rPr>
          <w:rFonts w:ascii="方正书宋_GBK" w:hAnsi="Times New Roman"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1134"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9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276"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1701" w:type="dxa"/>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1134"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人数</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招聘劳务派遣人数</w:t>
            </w:r>
          </w:p>
        </w:tc>
        <w:tc>
          <w:tcPr>
            <w:tcW w:w="1276" w:type="dxa"/>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19</w:t>
            </w:r>
            <w:r>
              <w:rPr>
                <w:rFonts w:hint="eastAsia" w:ascii="方正书宋_GBK" w:hAnsi="Times New Roman" w:eastAsia="方正书宋_GBK" w:cs="Times New Roman"/>
              </w:rPr>
              <w:t>人</w:t>
            </w:r>
          </w:p>
        </w:tc>
        <w:tc>
          <w:tcPr>
            <w:tcW w:w="170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《关于县纪委劳务派遣人员经费的批复》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数量指标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劳务派遣人员及时足额率</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实际发放的工资占总工资的比率</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《关于县纪委劳务派遣人员经费的批复》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Times New Roman" w:eastAsia="方正书宋_GBK" w:cs="Times New Roman"/>
              </w:rPr>
            </w:pP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劳务派遣人员工资发放时效</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劳务派遣人员月发放工资次数</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次</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《关于县纪委劳务派遣人员经费的批复》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效果指标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劳务派遣人员对提高工资待遇的满意度</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通过问卷调查劳务派遣人员对提高工资待遇的满意度</w:t>
            </w:r>
          </w:p>
        </w:tc>
        <w:tc>
          <w:tcPr>
            <w:tcW w:w="1276"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《关于县纪委劳务派遣人员经费的批复》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1134"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劳务派遣人员对工资发放的满意度</w:t>
            </w:r>
          </w:p>
        </w:tc>
        <w:tc>
          <w:tcPr>
            <w:tcW w:w="2891" w:type="dxa"/>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通过问卷调查满意和比较满意的人数占总人数的比率</w:t>
            </w:r>
          </w:p>
        </w:tc>
        <w:tc>
          <w:tcPr>
            <w:tcW w:w="1276"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1701" w:type="dxa"/>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根据经验标准</w:t>
            </w:r>
          </w:p>
        </w:tc>
      </w:tr>
    </w:tbl>
    <w:p>
      <w:pPr>
        <w:ind w:firstLine="640" w:firstLineChars="200"/>
        <w:rPr>
          <w:rFonts w:hint="eastAsia" w:ascii="Times New Roman" w:hAnsi="黑体" w:eastAsia="黑体" w:cs="Times New Roman"/>
          <w:sz w:val="32"/>
          <w:szCs w:val="32"/>
        </w:rPr>
      </w:pPr>
    </w:p>
    <w:p>
      <w:pPr>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政府采购预算情况</w:t>
      </w:r>
    </w:p>
    <w:p>
      <w:pPr>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20</w:t>
      </w:r>
      <w:r>
        <w:rPr>
          <w:rFonts w:hint="eastAsia" w:ascii="仿宋_GB2312" w:hAnsi="Times New Roman" w:eastAsia="仿宋_GB2312" w:cs="Times New Roman"/>
          <w:sz w:val="32"/>
          <w:lang w:val="en-US" w:eastAsia="zh-CN"/>
        </w:rPr>
        <w:t>20</w:t>
      </w:r>
      <w:r>
        <w:rPr>
          <w:rFonts w:hint="eastAsia" w:ascii="仿宋_GB2312" w:hAnsi="Times New Roman" w:eastAsia="仿宋_GB2312" w:cs="Times New Roman"/>
          <w:sz w:val="32"/>
        </w:rPr>
        <w:t>年，我部门未安排政府采购预算。</w:t>
      </w:r>
    </w:p>
    <w:p>
      <w:pPr>
        <w:ind w:firstLine="640" w:firstLineChars="200"/>
        <w:rPr>
          <w:rFonts w:ascii="仿宋_GB2312" w:hAnsi="Times New Roman" w:eastAsia="仿宋_GB2312" w:cs="Times New Roman"/>
          <w:sz w:val="32"/>
        </w:rPr>
      </w:pPr>
    </w:p>
    <w:p>
      <w:pPr>
        <w:jc w:val="center"/>
        <w:outlineLvl w:val="0"/>
        <w:rPr>
          <w:rFonts w:ascii="方正小标宋_GBK" w:hAnsi="Times New Roman" w:eastAsia="方正小标宋_GBK" w:cs="Times New Roman"/>
          <w:sz w:val="32"/>
        </w:rPr>
      </w:pPr>
    </w:p>
    <w:p>
      <w:pPr>
        <w:jc w:val="center"/>
        <w:outlineLvl w:val="0"/>
        <w:rPr>
          <w:rFonts w:ascii="方正小标宋_GBK" w:hAnsi="Times New Roman" w:eastAsia="方正小标宋_GBK" w:cs="Times New Roman"/>
          <w:sz w:val="32"/>
        </w:rPr>
      </w:pPr>
      <w:r>
        <w:rPr>
          <w:rFonts w:hint="eastAsia" w:ascii="方正小标宋_GBK" w:hAnsi="Times New Roman" w:eastAsia="方正小标宋_GBK" w:cs="Times New Roman"/>
          <w:sz w:val="32"/>
        </w:rPr>
        <w:t>部门政府采购预算</w:t>
      </w:r>
    </w:p>
    <w:tbl>
      <w:tblPr>
        <w:tblStyle w:val="6"/>
        <w:tblW w:w="14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1066"/>
        <w:gridCol w:w="879"/>
        <w:gridCol w:w="1398"/>
        <w:gridCol w:w="879"/>
        <w:gridCol w:w="879"/>
        <w:gridCol w:w="902"/>
        <w:gridCol w:w="899"/>
        <w:gridCol w:w="899"/>
        <w:gridCol w:w="899"/>
        <w:gridCol w:w="818"/>
        <w:gridCol w:w="881"/>
        <w:gridCol w:w="881"/>
        <w:gridCol w:w="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rPr>
            </w:pPr>
            <w:r>
              <w:rPr>
                <w:rFonts w:hint="eastAsia" w:ascii="仿宋" w:hAnsi="仿宋" w:eastAsia="仿宋" w:cs="仿宋"/>
                <w:szCs w:val="21"/>
              </w:rPr>
              <w:t xml:space="preserve">222固安县纪律检查委员会 </w:t>
            </w:r>
          </w:p>
        </w:tc>
        <w:tc>
          <w:tcPr>
            <w:tcW w:w="61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Times New Roman" w:eastAsia="方正书宋_GBK" w:cs="Times New Roman"/>
                <w:sz w:val="24"/>
              </w:rPr>
            </w:pPr>
            <w:r>
              <w:rPr>
                <w:rFonts w:hint="eastAsia" w:ascii="方正书宋_GBK"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7" w:type="dxa"/>
            <w:gridSpan w:val="2"/>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政府采购项目来源</w:t>
            </w:r>
          </w:p>
        </w:tc>
        <w:tc>
          <w:tcPr>
            <w:tcW w:w="879"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采购物品名称</w:t>
            </w:r>
          </w:p>
        </w:tc>
        <w:tc>
          <w:tcPr>
            <w:tcW w:w="1398"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政府采购目录序号</w:t>
            </w:r>
          </w:p>
        </w:tc>
        <w:tc>
          <w:tcPr>
            <w:tcW w:w="879"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  单位</w:t>
            </w:r>
          </w:p>
        </w:tc>
        <w:tc>
          <w:tcPr>
            <w:tcW w:w="879"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902"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单价</w:t>
            </w:r>
          </w:p>
        </w:tc>
        <w:tc>
          <w:tcPr>
            <w:tcW w:w="6103" w:type="dxa"/>
            <w:gridSpan w:val="7"/>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91"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1066"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预算资金</w:t>
            </w:r>
          </w:p>
        </w:tc>
        <w:tc>
          <w:tcPr>
            <w:tcW w:w="87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1398"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7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7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902"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99"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总计</w:t>
            </w:r>
          </w:p>
        </w:tc>
        <w:tc>
          <w:tcPr>
            <w:tcW w:w="4378" w:type="dxa"/>
            <w:gridSpan w:val="5"/>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当年部门预算安排资金</w:t>
            </w:r>
          </w:p>
        </w:tc>
        <w:tc>
          <w:tcPr>
            <w:tcW w:w="826" w:type="dxa"/>
            <w:vMerge w:val="restart"/>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91"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1066"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7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1398"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7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7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902"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99" w:type="dxa"/>
            <w:vMerge w:val="continue"/>
            <w:shd w:val="clear" w:color="auto" w:fill="auto"/>
            <w:vAlign w:val="center"/>
          </w:tcPr>
          <w:p>
            <w:pPr>
              <w:spacing w:line="300" w:lineRule="exact"/>
              <w:jc w:val="left"/>
              <w:outlineLvl w:val="0"/>
              <w:rPr>
                <w:rFonts w:ascii="Times New Roman" w:hAnsi="Times New Roman" w:eastAsia="宋体" w:cs="Times New Roman"/>
              </w:rPr>
            </w:pPr>
          </w:p>
        </w:tc>
        <w:tc>
          <w:tcPr>
            <w:tcW w:w="899" w:type="dxa"/>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899" w:type="dxa"/>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一般公共预算拨款</w:t>
            </w:r>
          </w:p>
        </w:tc>
        <w:tc>
          <w:tcPr>
            <w:tcW w:w="818" w:type="dxa"/>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基金预算拨款</w:t>
            </w:r>
          </w:p>
        </w:tc>
        <w:tc>
          <w:tcPr>
            <w:tcW w:w="881" w:type="dxa"/>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财政专户核拨</w:t>
            </w:r>
          </w:p>
        </w:tc>
        <w:tc>
          <w:tcPr>
            <w:tcW w:w="881" w:type="dxa"/>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其他来源收入</w:t>
            </w:r>
          </w:p>
        </w:tc>
        <w:tc>
          <w:tcPr>
            <w:tcW w:w="826" w:type="dxa"/>
            <w:vMerge w:val="continue"/>
            <w:shd w:val="clear" w:color="auto" w:fill="auto"/>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1" w:type="dxa"/>
            <w:shd w:val="clear" w:color="auto" w:fill="auto"/>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　计</w:t>
            </w:r>
          </w:p>
        </w:tc>
        <w:tc>
          <w:tcPr>
            <w:tcW w:w="1066" w:type="dxa"/>
            <w:shd w:val="clear" w:color="auto" w:fill="auto"/>
            <w:vAlign w:val="center"/>
          </w:tcPr>
          <w:p>
            <w:pPr>
              <w:spacing w:line="300" w:lineRule="exact"/>
              <w:jc w:val="right"/>
              <w:rPr>
                <w:rFonts w:ascii="方正书宋_GBK" w:hAnsi="Times New Roman" w:eastAsia="方正书宋_GBK" w:cs="Times New Roman"/>
                <w:b/>
              </w:rPr>
            </w:pPr>
          </w:p>
        </w:tc>
        <w:tc>
          <w:tcPr>
            <w:tcW w:w="879" w:type="dxa"/>
            <w:shd w:val="clear" w:color="auto" w:fill="auto"/>
            <w:vAlign w:val="center"/>
          </w:tcPr>
          <w:p>
            <w:pPr>
              <w:spacing w:line="300" w:lineRule="exact"/>
              <w:jc w:val="left"/>
              <w:rPr>
                <w:rFonts w:ascii="方正书宋_GBK" w:hAnsi="Times New Roman" w:eastAsia="方正书宋_GBK" w:cs="Times New Roman"/>
                <w:b/>
              </w:rPr>
            </w:pPr>
          </w:p>
        </w:tc>
        <w:tc>
          <w:tcPr>
            <w:tcW w:w="1398" w:type="dxa"/>
            <w:shd w:val="clear" w:color="auto" w:fill="auto"/>
            <w:vAlign w:val="center"/>
          </w:tcPr>
          <w:p>
            <w:pPr>
              <w:spacing w:line="300" w:lineRule="exact"/>
              <w:jc w:val="left"/>
              <w:rPr>
                <w:rFonts w:ascii="方正书宋_GBK" w:hAnsi="Times New Roman" w:eastAsia="方正书宋_GBK" w:cs="Times New Roman"/>
                <w:b/>
              </w:rPr>
            </w:pPr>
          </w:p>
        </w:tc>
        <w:tc>
          <w:tcPr>
            <w:tcW w:w="879" w:type="dxa"/>
            <w:shd w:val="clear" w:color="auto" w:fill="auto"/>
            <w:vAlign w:val="center"/>
          </w:tcPr>
          <w:p>
            <w:pPr>
              <w:spacing w:line="300" w:lineRule="exact"/>
              <w:jc w:val="left"/>
              <w:rPr>
                <w:rFonts w:ascii="方正书宋_GBK" w:hAnsi="Times New Roman" w:eastAsia="方正书宋_GBK" w:cs="Times New Roman"/>
                <w:b/>
              </w:rPr>
            </w:pPr>
          </w:p>
        </w:tc>
        <w:tc>
          <w:tcPr>
            <w:tcW w:w="879" w:type="dxa"/>
            <w:shd w:val="clear" w:color="auto" w:fill="auto"/>
            <w:vAlign w:val="center"/>
          </w:tcPr>
          <w:p>
            <w:pPr>
              <w:spacing w:line="300" w:lineRule="exact"/>
              <w:jc w:val="right"/>
              <w:rPr>
                <w:rFonts w:ascii="方正书宋_GBK" w:hAnsi="Times New Roman" w:eastAsia="方正书宋_GBK" w:cs="Times New Roman"/>
                <w:b/>
              </w:rPr>
            </w:pPr>
          </w:p>
        </w:tc>
        <w:tc>
          <w:tcPr>
            <w:tcW w:w="902" w:type="dxa"/>
            <w:shd w:val="clear" w:color="auto" w:fill="auto"/>
            <w:vAlign w:val="center"/>
          </w:tcPr>
          <w:p>
            <w:pPr>
              <w:spacing w:line="300" w:lineRule="exact"/>
              <w:jc w:val="right"/>
              <w:rPr>
                <w:rFonts w:ascii="方正书宋_GBK" w:hAnsi="Times New Roman" w:eastAsia="方正书宋_GBK" w:cs="Times New Roman"/>
                <w:b/>
              </w:rPr>
            </w:pPr>
          </w:p>
        </w:tc>
        <w:tc>
          <w:tcPr>
            <w:tcW w:w="899" w:type="dxa"/>
            <w:shd w:val="clear" w:color="auto" w:fill="auto"/>
            <w:vAlign w:val="center"/>
          </w:tcPr>
          <w:p>
            <w:pPr>
              <w:spacing w:line="300" w:lineRule="exact"/>
              <w:jc w:val="right"/>
              <w:rPr>
                <w:rFonts w:ascii="方正书宋_GBK" w:hAnsi="Times New Roman" w:eastAsia="方正书宋_GBK" w:cs="Times New Roman"/>
                <w:b/>
              </w:rPr>
            </w:pPr>
          </w:p>
        </w:tc>
        <w:tc>
          <w:tcPr>
            <w:tcW w:w="899" w:type="dxa"/>
            <w:shd w:val="clear" w:color="auto" w:fill="auto"/>
            <w:vAlign w:val="center"/>
          </w:tcPr>
          <w:p>
            <w:pPr>
              <w:spacing w:line="300" w:lineRule="exact"/>
              <w:jc w:val="right"/>
              <w:rPr>
                <w:rFonts w:ascii="方正书宋_GBK" w:hAnsi="Times New Roman" w:eastAsia="方正书宋_GBK" w:cs="Times New Roman"/>
                <w:b/>
              </w:rPr>
            </w:pPr>
          </w:p>
        </w:tc>
        <w:tc>
          <w:tcPr>
            <w:tcW w:w="899" w:type="dxa"/>
            <w:shd w:val="clear" w:color="auto" w:fill="auto"/>
            <w:vAlign w:val="center"/>
          </w:tcPr>
          <w:p>
            <w:pPr>
              <w:spacing w:line="300" w:lineRule="exact"/>
              <w:jc w:val="right"/>
              <w:rPr>
                <w:rFonts w:ascii="方正书宋_GBK" w:hAnsi="Times New Roman" w:eastAsia="方正书宋_GBK" w:cs="Times New Roman"/>
                <w:b/>
              </w:rPr>
            </w:pPr>
          </w:p>
        </w:tc>
        <w:tc>
          <w:tcPr>
            <w:tcW w:w="818" w:type="dxa"/>
            <w:shd w:val="clear" w:color="auto" w:fill="auto"/>
            <w:vAlign w:val="center"/>
          </w:tcPr>
          <w:p>
            <w:pPr>
              <w:spacing w:line="300" w:lineRule="exact"/>
              <w:jc w:val="right"/>
              <w:rPr>
                <w:rFonts w:ascii="方正书宋_GBK" w:hAnsi="Times New Roman" w:eastAsia="方正书宋_GBK" w:cs="Times New Roman"/>
                <w:b/>
              </w:rPr>
            </w:pPr>
          </w:p>
        </w:tc>
        <w:tc>
          <w:tcPr>
            <w:tcW w:w="881" w:type="dxa"/>
            <w:shd w:val="clear" w:color="auto" w:fill="auto"/>
            <w:vAlign w:val="center"/>
          </w:tcPr>
          <w:p>
            <w:pPr>
              <w:spacing w:line="300" w:lineRule="exact"/>
              <w:jc w:val="right"/>
              <w:rPr>
                <w:rFonts w:ascii="方正书宋_GBK" w:hAnsi="Times New Roman" w:eastAsia="方正书宋_GBK" w:cs="Times New Roman"/>
                <w:b/>
              </w:rPr>
            </w:pPr>
          </w:p>
        </w:tc>
        <w:tc>
          <w:tcPr>
            <w:tcW w:w="881" w:type="dxa"/>
            <w:shd w:val="clear" w:color="auto" w:fill="auto"/>
            <w:vAlign w:val="center"/>
          </w:tcPr>
          <w:p>
            <w:pPr>
              <w:spacing w:line="300" w:lineRule="exact"/>
              <w:jc w:val="right"/>
              <w:rPr>
                <w:rFonts w:ascii="方正书宋_GBK" w:hAnsi="Times New Roman" w:eastAsia="方正书宋_GBK" w:cs="Times New Roman"/>
                <w:b/>
              </w:rPr>
            </w:pPr>
          </w:p>
        </w:tc>
        <w:tc>
          <w:tcPr>
            <w:tcW w:w="826" w:type="dxa"/>
            <w:shd w:val="clear" w:color="auto" w:fill="auto"/>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1" w:type="dxa"/>
            <w:shd w:val="clear" w:color="auto" w:fill="auto"/>
            <w:vAlign w:val="center"/>
          </w:tcPr>
          <w:p>
            <w:pPr>
              <w:spacing w:line="300" w:lineRule="exact"/>
              <w:jc w:val="center"/>
              <w:rPr>
                <w:rFonts w:ascii="方正书宋_GBK" w:hAnsi="Times New Roman" w:eastAsia="方正书宋_GBK" w:cs="Times New Roman"/>
                <w:b/>
              </w:rPr>
            </w:pPr>
          </w:p>
        </w:tc>
        <w:tc>
          <w:tcPr>
            <w:tcW w:w="1066" w:type="dxa"/>
            <w:shd w:val="clear" w:color="auto" w:fill="auto"/>
            <w:vAlign w:val="center"/>
          </w:tcPr>
          <w:p>
            <w:pPr>
              <w:spacing w:line="300" w:lineRule="exact"/>
              <w:jc w:val="right"/>
              <w:rPr>
                <w:rFonts w:ascii="方正书宋_GBK" w:hAnsi="Times New Roman" w:eastAsia="方正书宋_GBK" w:cs="Times New Roman"/>
                <w:b/>
              </w:rPr>
            </w:pPr>
          </w:p>
        </w:tc>
        <w:tc>
          <w:tcPr>
            <w:tcW w:w="879" w:type="dxa"/>
            <w:shd w:val="clear" w:color="auto" w:fill="auto"/>
            <w:vAlign w:val="center"/>
          </w:tcPr>
          <w:p>
            <w:pPr>
              <w:spacing w:line="300" w:lineRule="exact"/>
              <w:jc w:val="left"/>
              <w:rPr>
                <w:rFonts w:ascii="方正书宋_GBK" w:hAnsi="Times New Roman" w:eastAsia="方正书宋_GBK" w:cs="Times New Roman"/>
                <w:b/>
              </w:rPr>
            </w:pPr>
          </w:p>
        </w:tc>
        <w:tc>
          <w:tcPr>
            <w:tcW w:w="1398" w:type="dxa"/>
            <w:shd w:val="clear" w:color="auto" w:fill="auto"/>
            <w:vAlign w:val="center"/>
          </w:tcPr>
          <w:p>
            <w:pPr>
              <w:spacing w:line="300" w:lineRule="exact"/>
              <w:jc w:val="left"/>
              <w:rPr>
                <w:rFonts w:ascii="方正书宋_GBK" w:hAnsi="Times New Roman" w:eastAsia="方正书宋_GBK" w:cs="Times New Roman"/>
                <w:b/>
              </w:rPr>
            </w:pPr>
          </w:p>
        </w:tc>
        <w:tc>
          <w:tcPr>
            <w:tcW w:w="879" w:type="dxa"/>
            <w:shd w:val="clear" w:color="auto" w:fill="auto"/>
            <w:vAlign w:val="center"/>
          </w:tcPr>
          <w:p>
            <w:pPr>
              <w:spacing w:line="300" w:lineRule="exact"/>
              <w:jc w:val="left"/>
              <w:rPr>
                <w:rFonts w:ascii="方正书宋_GBK" w:hAnsi="Times New Roman" w:eastAsia="方正书宋_GBK" w:cs="Times New Roman"/>
                <w:b/>
              </w:rPr>
            </w:pPr>
          </w:p>
        </w:tc>
        <w:tc>
          <w:tcPr>
            <w:tcW w:w="879" w:type="dxa"/>
            <w:shd w:val="clear" w:color="auto" w:fill="auto"/>
            <w:vAlign w:val="center"/>
          </w:tcPr>
          <w:p>
            <w:pPr>
              <w:spacing w:line="300" w:lineRule="exact"/>
              <w:jc w:val="right"/>
              <w:rPr>
                <w:rFonts w:ascii="方正书宋_GBK" w:hAnsi="Times New Roman" w:eastAsia="方正书宋_GBK" w:cs="Times New Roman"/>
                <w:b/>
              </w:rPr>
            </w:pPr>
          </w:p>
        </w:tc>
        <w:tc>
          <w:tcPr>
            <w:tcW w:w="902" w:type="dxa"/>
            <w:shd w:val="clear" w:color="auto" w:fill="auto"/>
            <w:vAlign w:val="center"/>
          </w:tcPr>
          <w:p>
            <w:pPr>
              <w:spacing w:line="300" w:lineRule="exact"/>
              <w:jc w:val="right"/>
              <w:rPr>
                <w:rFonts w:ascii="方正书宋_GBK" w:hAnsi="Times New Roman" w:eastAsia="方正书宋_GBK" w:cs="Times New Roman"/>
                <w:b/>
              </w:rPr>
            </w:pPr>
          </w:p>
        </w:tc>
        <w:tc>
          <w:tcPr>
            <w:tcW w:w="899" w:type="dxa"/>
            <w:shd w:val="clear" w:color="auto" w:fill="auto"/>
            <w:vAlign w:val="center"/>
          </w:tcPr>
          <w:p>
            <w:pPr>
              <w:spacing w:line="300" w:lineRule="exact"/>
              <w:jc w:val="right"/>
              <w:rPr>
                <w:rFonts w:ascii="方正书宋_GBK" w:hAnsi="Times New Roman" w:eastAsia="方正书宋_GBK" w:cs="Times New Roman"/>
                <w:b/>
              </w:rPr>
            </w:pPr>
          </w:p>
        </w:tc>
        <w:tc>
          <w:tcPr>
            <w:tcW w:w="899" w:type="dxa"/>
            <w:shd w:val="clear" w:color="auto" w:fill="auto"/>
            <w:vAlign w:val="center"/>
          </w:tcPr>
          <w:p>
            <w:pPr>
              <w:spacing w:line="300" w:lineRule="exact"/>
              <w:jc w:val="right"/>
              <w:rPr>
                <w:rFonts w:ascii="方正书宋_GBK" w:hAnsi="Times New Roman" w:eastAsia="方正书宋_GBK" w:cs="Times New Roman"/>
                <w:b/>
              </w:rPr>
            </w:pPr>
          </w:p>
        </w:tc>
        <w:tc>
          <w:tcPr>
            <w:tcW w:w="899" w:type="dxa"/>
            <w:shd w:val="clear" w:color="auto" w:fill="auto"/>
            <w:vAlign w:val="center"/>
          </w:tcPr>
          <w:p>
            <w:pPr>
              <w:spacing w:line="300" w:lineRule="exact"/>
              <w:jc w:val="right"/>
              <w:rPr>
                <w:rFonts w:ascii="方正书宋_GBK" w:hAnsi="Times New Roman" w:eastAsia="方正书宋_GBK" w:cs="Times New Roman"/>
                <w:b/>
              </w:rPr>
            </w:pPr>
          </w:p>
        </w:tc>
        <w:tc>
          <w:tcPr>
            <w:tcW w:w="818" w:type="dxa"/>
            <w:shd w:val="clear" w:color="auto" w:fill="auto"/>
            <w:vAlign w:val="center"/>
          </w:tcPr>
          <w:p>
            <w:pPr>
              <w:spacing w:line="300" w:lineRule="exact"/>
              <w:jc w:val="right"/>
              <w:rPr>
                <w:rFonts w:ascii="方正书宋_GBK" w:hAnsi="Times New Roman" w:eastAsia="方正书宋_GBK" w:cs="Times New Roman"/>
                <w:b/>
              </w:rPr>
            </w:pPr>
          </w:p>
        </w:tc>
        <w:tc>
          <w:tcPr>
            <w:tcW w:w="881" w:type="dxa"/>
            <w:shd w:val="clear" w:color="auto" w:fill="auto"/>
            <w:vAlign w:val="center"/>
          </w:tcPr>
          <w:p>
            <w:pPr>
              <w:spacing w:line="300" w:lineRule="exact"/>
              <w:jc w:val="right"/>
              <w:rPr>
                <w:rFonts w:ascii="方正书宋_GBK" w:hAnsi="Times New Roman" w:eastAsia="方正书宋_GBK" w:cs="Times New Roman"/>
                <w:b/>
              </w:rPr>
            </w:pPr>
          </w:p>
        </w:tc>
        <w:tc>
          <w:tcPr>
            <w:tcW w:w="881" w:type="dxa"/>
            <w:shd w:val="clear" w:color="auto" w:fill="auto"/>
            <w:vAlign w:val="center"/>
          </w:tcPr>
          <w:p>
            <w:pPr>
              <w:spacing w:line="300" w:lineRule="exact"/>
              <w:jc w:val="right"/>
              <w:rPr>
                <w:rFonts w:ascii="方正书宋_GBK" w:hAnsi="Times New Roman" w:eastAsia="方正书宋_GBK" w:cs="Times New Roman"/>
                <w:b/>
              </w:rPr>
            </w:pPr>
          </w:p>
        </w:tc>
        <w:tc>
          <w:tcPr>
            <w:tcW w:w="826" w:type="dxa"/>
            <w:shd w:val="clear" w:color="auto" w:fill="auto"/>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1" w:type="dxa"/>
            <w:shd w:val="clear" w:color="auto" w:fill="auto"/>
            <w:vAlign w:val="center"/>
          </w:tcPr>
          <w:p>
            <w:pPr>
              <w:spacing w:line="300" w:lineRule="exact"/>
              <w:jc w:val="left"/>
              <w:rPr>
                <w:rFonts w:ascii="方正书宋_GBK" w:hAnsi="Times New Roman" w:eastAsia="方正书宋_GBK" w:cs="Times New Roman"/>
              </w:rPr>
            </w:pPr>
          </w:p>
        </w:tc>
        <w:tc>
          <w:tcPr>
            <w:tcW w:w="1066" w:type="dxa"/>
            <w:shd w:val="clear" w:color="auto" w:fill="auto"/>
            <w:vAlign w:val="center"/>
          </w:tcPr>
          <w:p>
            <w:pPr>
              <w:spacing w:line="300" w:lineRule="exact"/>
              <w:jc w:val="right"/>
              <w:rPr>
                <w:rFonts w:ascii="方正书宋_GBK" w:hAnsi="Times New Roman" w:eastAsia="方正书宋_GBK" w:cs="Times New Roman"/>
              </w:rPr>
            </w:pPr>
          </w:p>
        </w:tc>
        <w:tc>
          <w:tcPr>
            <w:tcW w:w="879" w:type="dxa"/>
            <w:shd w:val="clear" w:color="auto" w:fill="auto"/>
            <w:vAlign w:val="center"/>
          </w:tcPr>
          <w:p>
            <w:pPr>
              <w:spacing w:line="300" w:lineRule="exact"/>
              <w:jc w:val="left"/>
              <w:rPr>
                <w:rFonts w:ascii="方正书宋_GBK" w:hAnsi="Times New Roman" w:eastAsia="方正书宋_GBK" w:cs="Times New Roman"/>
              </w:rPr>
            </w:pPr>
          </w:p>
        </w:tc>
        <w:tc>
          <w:tcPr>
            <w:tcW w:w="1398" w:type="dxa"/>
            <w:shd w:val="clear" w:color="auto" w:fill="auto"/>
            <w:vAlign w:val="center"/>
          </w:tcPr>
          <w:p>
            <w:pPr>
              <w:spacing w:line="300" w:lineRule="exact"/>
              <w:jc w:val="left"/>
              <w:rPr>
                <w:rFonts w:ascii="方正书宋_GBK" w:hAnsi="Times New Roman" w:eastAsia="方正书宋_GBK" w:cs="Times New Roman"/>
              </w:rPr>
            </w:pPr>
          </w:p>
        </w:tc>
        <w:tc>
          <w:tcPr>
            <w:tcW w:w="879" w:type="dxa"/>
            <w:shd w:val="clear" w:color="auto" w:fill="auto"/>
            <w:vAlign w:val="center"/>
          </w:tcPr>
          <w:p>
            <w:pPr>
              <w:spacing w:line="300" w:lineRule="exact"/>
              <w:jc w:val="left"/>
              <w:rPr>
                <w:rFonts w:ascii="方正书宋_GBK" w:hAnsi="Times New Roman" w:eastAsia="方正书宋_GBK" w:cs="Times New Roman"/>
              </w:rPr>
            </w:pPr>
          </w:p>
        </w:tc>
        <w:tc>
          <w:tcPr>
            <w:tcW w:w="879" w:type="dxa"/>
            <w:shd w:val="clear" w:color="auto" w:fill="auto"/>
            <w:vAlign w:val="center"/>
          </w:tcPr>
          <w:p>
            <w:pPr>
              <w:spacing w:line="300" w:lineRule="exact"/>
              <w:jc w:val="right"/>
              <w:rPr>
                <w:rFonts w:ascii="方正书宋_GBK" w:hAnsi="Times New Roman" w:eastAsia="方正书宋_GBK" w:cs="Times New Roman"/>
              </w:rPr>
            </w:pPr>
          </w:p>
        </w:tc>
        <w:tc>
          <w:tcPr>
            <w:tcW w:w="902" w:type="dxa"/>
            <w:shd w:val="clear" w:color="auto" w:fill="auto"/>
            <w:vAlign w:val="center"/>
          </w:tcPr>
          <w:p>
            <w:pPr>
              <w:spacing w:line="300" w:lineRule="exact"/>
              <w:jc w:val="right"/>
              <w:rPr>
                <w:rFonts w:ascii="方正书宋_GBK" w:hAnsi="Times New Roman" w:eastAsia="方正书宋_GBK" w:cs="Times New Roman"/>
              </w:rPr>
            </w:pPr>
          </w:p>
        </w:tc>
        <w:tc>
          <w:tcPr>
            <w:tcW w:w="899" w:type="dxa"/>
            <w:shd w:val="clear" w:color="auto" w:fill="auto"/>
            <w:vAlign w:val="center"/>
          </w:tcPr>
          <w:p>
            <w:pPr>
              <w:spacing w:line="300" w:lineRule="exact"/>
              <w:jc w:val="right"/>
              <w:rPr>
                <w:rFonts w:ascii="方正书宋_GBK" w:hAnsi="Times New Roman" w:eastAsia="方正书宋_GBK" w:cs="Times New Roman"/>
              </w:rPr>
            </w:pPr>
          </w:p>
        </w:tc>
        <w:tc>
          <w:tcPr>
            <w:tcW w:w="899" w:type="dxa"/>
            <w:shd w:val="clear" w:color="auto" w:fill="auto"/>
            <w:vAlign w:val="center"/>
          </w:tcPr>
          <w:p>
            <w:pPr>
              <w:spacing w:line="300" w:lineRule="exact"/>
              <w:jc w:val="right"/>
              <w:rPr>
                <w:rFonts w:ascii="方正书宋_GBK" w:hAnsi="Times New Roman" w:eastAsia="方正书宋_GBK" w:cs="Times New Roman"/>
              </w:rPr>
            </w:pPr>
          </w:p>
        </w:tc>
        <w:tc>
          <w:tcPr>
            <w:tcW w:w="899" w:type="dxa"/>
            <w:shd w:val="clear" w:color="auto" w:fill="auto"/>
            <w:vAlign w:val="center"/>
          </w:tcPr>
          <w:p>
            <w:pPr>
              <w:spacing w:line="300" w:lineRule="exact"/>
              <w:jc w:val="right"/>
              <w:rPr>
                <w:rFonts w:ascii="方正书宋_GBK" w:hAnsi="Times New Roman" w:eastAsia="方正书宋_GBK" w:cs="Times New Roman"/>
              </w:rPr>
            </w:pPr>
          </w:p>
        </w:tc>
        <w:tc>
          <w:tcPr>
            <w:tcW w:w="818" w:type="dxa"/>
            <w:shd w:val="clear" w:color="auto" w:fill="auto"/>
            <w:vAlign w:val="center"/>
          </w:tcPr>
          <w:p>
            <w:pPr>
              <w:spacing w:line="300" w:lineRule="exact"/>
              <w:jc w:val="right"/>
              <w:rPr>
                <w:rFonts w:ascii="方正书宋_GBK" w:hAnsi="Times New Roman" w:eastAsia="方正书宋_GBK" w:cs="Times New Roman"/>
              </w:rPr>
            </w:pPr>
          </w:p>
        </w:tc>
        <w:tc>
          <w:tcPr>
            <w:tcW w:w="881" w:type="dxa"/>
            <w:shd w:val="clear" w:color="auto" w:fill="auto"/>
            <w:vAlign w:val="center"/>
          </w:tcPr>
          <w:p>
            <w:pPr>
              <w:spacing w:line="300" w:lineRule="exact"/>
              <w:jc w:val="right"/>
              <w:rPr>
                <w:rFonts w:ascii="方正书宋_GBK" w:hAnsi="Times New Roman" w:eastAsia="方正书宋_GBK" w:cs="Times New Roman"/>
              </w:rPr>
            </w:pPr>
          </w:p>
        </w:tc>
        <w:tc>
          <w:tcPr>
            <w:tcW w:w="881" w:type="dxa"/>
            <w:shd w:val="clear" w:color="auto" w:fill="auto"/>
            <w:vAlign w:val="center"/>
          </w:tcPr>
          <w:p>
            <w:pPr>
              <w:spacing w:line="300" w:lineRule="exact"/>
              <w:jc w:val="right"/>
              <w:rPr>
                <w:rFonts w:ascii="方正书宋_GBK" w:hAnsi="Times New Roman" w:eastAsia="方正书宋_GBK" w:cs="Times New Roman"/>
              </w:rPr>
            </w:pPr>
          </w:p>
        </w:tc>
        <w:tc>
          <w:tcPr>
            <w:tcW w:w="826" w:type="dxa"/>
            <w:shd w:val="clear" w:color="auto" w:fill="auto"/>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1" w:type="dxa"/>
            <w:shd w:val="clear" w:color="auto" w:fill="auto"/>
            <w:vAlign w:val="center"/>
          </w:tcPr>
          <w:p>
            <w:pPr>
              <w:spacing w:line="300" w:lineRule="exact"/>
              <w:jc w:val="left"/>
              <w:rPr>
                <w:rFonts w:ascii="方正书宋_GBK" w:hAnsi="Times New Roman" w:eastAsia="方正书宋_GBK" w:cs="Times New Roman"/>
              </w:rPr>
            </w:pPr>
          </w:p>
        </w:tc>
        <w:tc>
          <w:tcPr>
            <w:tcW w:w="1066" w:type="dxa"/>
            <w:shd w:val="clear" w:color="auto" w:fill="auto"/>
            <w:vAlign w:val="center"/>
          </w:tcPr>
          <w:p>
            <w:pPr>
              <w:spacing w:line="300" w:lineRule="exact"/>
              <w:jc w:val="right"/>
              <w:rPr>
                <w:rFonts w:ascii="方正书宋_GBK" w:hAnsi="Times New Roman" w:eastAsia="方正书宋_GBK" w:cs="Times New Roman"/>
              </w:rPr>
            </w:pPr>
          </w:p>
        </w:tc>
        <w:tc>
          <w:tcPr>
            <w:tcW w:w="879" w:type="dxa"/>
            <w:shd w:val="clear" w:color="auto" w:fill="auto"/>
            <w:vAlign w:val="center"/>
          </w:tcPr>
          <w:p>
            <w:pPr>
              <w:spacing w:line="300" w:lineRule="exact"/>
              <w:jc w:val="left"/>
              <w:rPr>
                <w:rFonts w:ascii="方正书宋_GBK" w:hAnsi="Times New Roman" w:eastAsia="方正书宋_GBK" w:cs="Times New Roman"/>
              </w:rPr>
            </w:pPr>
          </w:p>
        </w:tc>
        <w:tc>
          <w:tcPr>
            <w:tcW w:w="1398" w:type="dxa"/>
            <w:shd w:val="clear" w:color="auto" w:fill="auto"/>
            <w:vAlign w:val="center"/>
          </w:tcPr>
          <w:p>
            <w:pPr>
              <w:spacing w:line="300" w:lineRule="exact"/>
              <w:jc w:val="left"/>
              <w:rPr>
                <w:rFonts w:ascii="方正书宋_GBK" w:hAnsi="Times New Roman" w:eastAsia="方正书宋_GBK" w:cs="Times New Roman"/>
              </w:rPr>
            </w:pPr>
          </w:p>
        </w:tc>
        <w:tc>
          <w:tcPr>
            <w:tcW w:w="879" w:type="dxa"/>
            <w:shd w:val="clear" w:color="auto" w:fill="auto"/>
            <w:vAlign w:val="center"/>
          </w:tcPr>
          <w:p>
            <w:pPr>
              <w:spacing w:line="300" w:lineRule="exact"/>
              <w:jc w:val="left"/>
              <w:rPr>
                <w:rFonts w:ascii="方正书宋_GBK" w:hAnsi="Times New Roman" w:eastAsia="方正书宋_GBK" w:cs="Times New Roman"/>
              </w:rPr>
            </w:pPr>
          </w:p>
        </w:tc>
        <w:tc>
          <w:tcPr>
            <w:tcW w:w="879" w:type="dxa"/>
            <w:shd w:val="clear" w:color="auto" w:fill="auto"/>
            <w:vAlign w:val="center"/>
          </w:tcPr>
          <w:p>
            <w:pPr>
              <w:spacing w:line="300" w:lineRule="exact"/>
              <w:jc w:val="right"/>
              <w:rPr>
                <w:rFonts w:ascii="方正书宋_GBK" w:hAnsi="Times New Roman" w:eastAsia="方正书宋_GBK" w:cs="Times New Roman"/>
              </w:rPr>
            </w:pPr>
          </w:p>
        </w:tc>
        <w:tc>
          <w:tcPr>
            <w:tcW w:w="902" w:type="dxa"/>
            <w:shd w:val="clear" w:color="auto" w:fill="auto"/>
            <w:vAlign w:val="center"/>
          </w:tcPr>
          <w:p>
            <w:pPr>
              <w:spacing w:line="300" w:lineRule="exact"/>
              <w:jc w:val="right"/>
              <w:rPr>
                <w:rFonts w:ascii="方正书宋_GBK" w:hAnsi="Times New Roman" w:eastAsia="方正书宋_GBK" w:cs="Times New Roman"/>
              </w:rPr>
            </w:pPr>
          </w:p>
        </w:tc>
        <w:tc>
          <w:tcPr>
            <w:tcW w:w="899" w:type="dxa"/>
            <w:shd w:val="clear" w:color="auto" w:fill="auto"/>
            <w:vAlign w:val="center"/>
          </w:tcPr>
          <w:p>
            <w:pPr>
              <w:spacing w:line="300" w:lineRule="exact"/>
              <w:jc w:val="right"/>
              <w:rPr>
                <w:rFonts w:ascii="方正书宋_GBK" w:hAnsi="Times New Roman" w:eastAsia="方正书宋_GBK" w:cs="Times New Roman"/>
              </w:rPr>
            </w:pPr>
          </w:p>
        </w:tc>
        <w:tc>
          <w:tcPr>
            <w:tcW w:w="899" w:type="dxa"/>
            <w:shd w:val="clear" w:color="auto" w:fill="auto"/>
            <w:vAlign w:val="center"/>
          </w:tcPr>
          <w:p>
            <w:pPr>
              <w:spacing w:line="300" w:lineRule="exact"/>
              <w:jc w:val="right"/>
              <w:rPr>
                <w:rFonts w:ascii="方正书宋_GBK" w:hAnsi="Times New Roman" w:eastAsia="方正书宋_GBK" w:cs="Times New Roman"/>
              </w:rPr>
            </w:pPr>
          </w:p>
        </w:tc>
        <w:tc>
          <w:tcPr>
            <w:tcW w:w="899" w:type="dxa"/>
            <w:shd w:val="clear" w:color="auto" w:fill="auto"/>
            <w:vAlign w:val="center"/>
          </w:tcPr>
          <w:p>
            <w:pPr>
              <w:spacing w:line="300" w:lineRule="exact"/>
              <w:jc w:val="right"/>
              <w:rPr>
                <w:rFonts w:ascii="方正书宋_GBK" w:hAnsi="Times New Roman" w:eastAsia="方正书宋_GBK" w:cs="Times New Roman"/>
              </w:rPr>
            </w:pPr>
          </w:p>
        </w:tc>
        <w:tc>
          <w:tcPr>
            <w:tcW w:w="818" w:type="dxa"/>
            <w:shd w:val="clear" w:color="auto" w:fill="auto"/>
            <w:vAlign w:val="center"/>
          </w:tcPr>
          <w:p>
            <w:pPr>
              <w:spacing w:line="300" w:lineRule="exact"/>
              <w:jc w:val="right"/>
              <w:rPr>
                <w:rFonts w:ascii="方正书宋_GBK" w:hAnsi="Times New Roman" w:eastAsia="方正书宋_GBK" w:cs="Times New Roman"/>
              </w:rPr>
            </w:pPr>
          </w:p>
        </w:tc>
        <w:tc>
          <w:tcPr>
            <w:tcW w:w="881" w:type="dxa"/>
            <w:shd w:val="clear" w:color="auto" w:fill="auto"/>
            <w:vAlign w:val="center"/>
          </w:tcPr>
          <w:p>
            <w:pPr>
              <w:spacing w:line="300" w:lineRule="exact"/>
              <w:jc w:val="right"/>
              <w:rPr>
                <w:rFonts w:ascii="方正书宋_GBK" w:hAnsi="Times New Roman" w:eastAsia="方正书宋_GBK" w:cs="Times New Roman"/>
              </w:rPr>
            </w:pPr>
          </w:p>
        </w:tc>
        <w:tc>
          <w:tcPr>
            <w:tcW w:w="881" w:type="dxa"/>
            <w:shd w:val="clear" w:color="auto" w:fill="auto"/>
            <w:vAlign w:val="center"/>
          </w:tcPr>
          <w:p>
            <w:pPr>
              <w:spacing w:line="300" w:lineRule="exact"/>
              <w:jc w:val="right"/>
              <w:rPr>
                <w:rFonts w:ascii="方正书宋_GBK" w:hAnsi="Times New Roman" w:eastAsia="方正书宋_GBK" w:cs="Times New Roman"/>
              </w:rPr>
            </w:pPr>
          </w:p>
        </w:tc>
        <w:tc>
          <w:tcPr>
            <w:tcW w:w="826" w:type="dxa"/>
            <w:shd w:val="clear" w:color="auto" w:fill="auto"/>
            <w:vAlign w:val="center"/>
          </w:tcPr>
          <w:p>
            <w:pPr>
              <w:spacing w:line="300" w:lineRule="exact"/>
              <w:jc w:val="right"/>
              <w:rPr>
                <w:rFonts w:ascii="方正书宋_GBK" w:hAnsi="Times New Roman" w:eastAsia="方正书宋_GBK" w:cs="Times New Roman"/>
              </w:rPr>
            </w:pPr>
          </w:p>
        </w:tc>
      </w:tr>
    </w:tbl>
    <w:p>
      <w:pPr>
        <w:numPr>
          <w:ilvl w:val="0"/>
          <w:numId w:val="0"/>
        </w:numPr>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国有资产信息</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固安县纪委上年末固定资产金额为</w:t>
      </w:r>
      <w:r>
        <w:rPr>
          <w:rFonts w:hint="eastAsia" w:ascii="仿宋_GB2312" w:hAnsi="Times New Roman" w:eastAsia="仿宋_GB2312" w:cs="Times New Roman"/>
          <w:sz w:val="32"/>
          <w:szCs w:val="32"/>
          <w:lang w:val="en-US" w:eastAsia="zh-CN"/>
        </w:rPr>
        <w:t>784.04</w:t>
      </w:r>
      <w:r>
        <w:rPr>
          <w:rFonts w:hint="eastAsia" w:ascii="仿宋_GB2312" w:hAnsi="Times New Roman" w:eastAsia="仿宋_GB2312" w:cs="Times New Roman"/>
          <w:sz w:val="32"/>
          <w:szCs w:val="32"/>
        </w:rPr>
        <w:t>万元，本年度本我单位拟购置固定资产50万元,主要为计算机设备、打印设备、办公家具等。详见下表。</w:t>
      </w:r>
    </w:p>
    <w:tbl>
      <w:tblPr>
        <w:tblStyle w:val="6"/>
        <w:tblpPr w:leftFromText="180" w:rightFromText="180" w:vertAnchor="text" w:horzAnchor="page" w:tblpX="1880" w:tblpY="691"/>
        <w:tblOverlap w:val="never"/>
        <w:tblW w:w="12299" w:type="dxa"/>
        <w:tblInd w:w="0" w:type="dxa"/>
        <w:tblLayout w:type="fixed"/>
        <w:tblCellMar>
          <w:top w:w="0" w:type="dxa"/>
          <w:left w:w="108" w:type="dxa"/>
          <w:bottom w:w="0" w:type="dxa"/>
          <w:right w:w="108" w:type="dxa"/>
        </w:tblCellMar>
      </w:tblPr>
      <w:tblGrid>
        <w:gridCol w:w="4644"/>
        <w:gridCol w:w="2552"/>
        <w:gridCol w:w="5103"/>
      </w:tblGrid>
      <w:tr>
        <w:tblPrEx>
          <w:tblCellMar>
            <w:top w:w="0" w:type="dxa"/>
            <w:left w:w="108" w:type="dxa"/>
            <w:bottom w:w="0" w:type="dxa"/>
            <w:right w:w="108" w:type="dxa"/>
          </w:tblCellMar>
        </w:tblPrEx>
        <w:trPr>
          <w:trHeight w:val="94" w:hRule="atLeast"/>
        </w:trPr>
        <w:tc>
          <w:tcPr>
            <w:tcW w:w="12299" w:type="dxa"/>
            <w:gridSpan w:val="3"/>
            <w:tcBorders>
              <w:top w:val="nil"/>
              <w:left w:val="nil"/>
              <w:bottom w:val="nil"/>
              <w:right w:val="nil"/>
            </w:tcBorders>
            <w:vAlign w:val="center"/>
          </w:tcPr>
          <w:p>
            <w:pPr>
              <w:widowControl/>
              <w:rPr>
                <w:rFonts w:ascii="仿宋" w:hAnsi="仿宋" w:eastAsia="仿宋" w:cs="仿宋"/>
                <w:b/>
                <w:bCs/>
                <w:kern w:val="0"/>
                <w:sz w:val="32"/>
                <w:szCs w:val="32"/>
              </w:rPr>
            </w:pP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固安县纪委固定资产占用情况表</w:t>
            </w:r>
          </w:p>
        </w:tc>
      </w:tr>
      <w:tr>
        <w:tblPrEx>
          <w:tblCellMar>
            <w:top w:w="0" w:type="dxa"/>
            <w:left w:w="108" w:type="dxa"/>
            <w:bottom w:w="0" w:type="dxa"/>
            <w:right w:w="108" w:type="dxa"/>
          </w:tblCellMar>
        </w:tblPrEx>
        <w:trPr>
          <w:trHeight w:val="534" w:hRule="atLeast"/>
        </w:trPr>
        <w:tc>
          <w:tcPr>
            <w:tcW w:w="7196" w:type="dxa"/>
            <w:gridSpan w:val="2"/>
            <w:tcBorders>
              <w:top w:val="nil"/>
              <w:left w:val="nil"/>
              <w:bottom w:val="nil"/>
              <w:right w:val="nil"/>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编制部门：固安县纪委</w:t>
            </w:r>
          </w:p>
        </w:tc>
        <w:tc>
          <w:tcPr>
            <w:tcW w:w="5103" w:type="dxa"/>
            <w:tcBorders>
              <w:top w:val="nil"/>
              <w:left w:val="nil"/>
              <w:bottom w:val="nil"/>
              <w:right w:val="nil"/>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截止时间：20</w:t>
            </w:r>
            <w:r>
              <w:rPr>
                <w:rFonts w:hint="eastAsia" w:ascii="仿宋" w:hAnsi="仿宋" w:eastAsia="仿宋" w:cs="仿宋"/>
                <w:kern w:val="0"/>
                <w:sz w:val="24"/>
                <w:lang w:val="en-US" w:eastAsia="zh-CN"/>
              </w:rPr>
              <w:t>19</w:t>
            </w:r>
            <w:r>
              <w:rPr>
                <w:rFonts w:hint="eastAsia" w:ascii="仿宋" w:hAnsi="仿宋" w:eastAsia="仿宋" w:cs="仿宋"/>
                <w:kern w:val="0"/>
                <w:sz w:val="24"/>
              </w:rPr>
              <w:t xml:space="preserve">年12月31日  </w:t>
            </w:r>
          </w:p>
        </w:tc>
      </w:tr>
      <w:tr>
        <w:tblPrEx>
          <w:tblCellMar>
            <w:top w:w="0" w:type="dxa"/>
            <w:left w:w="108" w:type="dxa"/>
            <w:bottom w:w="0" w:type="dxa"/>
            <w:right w:w="108" w:type="dxa"/>
          </w:tblCellMar>
        </w:tblPrEx>
        <w:trPr>
          <w:trHeight w:val="675" w:hRule="atLeast"/>
        </w:trPr>
        <w:tc>
          <w:tcPr>
            <w:tcW w:w="46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项   目</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价值（金额单位：万元）</w:t>
            </w:r>
          </w:p>
        </w:tc>
      </w:tr>
      <w:tr>
        <w:tblPrEx>
          <w:tblCellMar>
            <w:top w:w="0" w:type="dxa"/>
            <w:left w:w="108" w:type="dxa"/>
            <w:bottom w:w="0" w:type="dxa"/>
            <w:right w:w="108" w:type="dxa"/>
          </w:tblCellMar>
        </w:tblPrEx>
        <w:trPr>
          <w:trHeight w:val="675" w:hRule="atLeast"/>
        </w:trPr>
        <w:tc>
          <w:tcPr>
            <w:tcW w:w="464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资产总额</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784.04</w:t>
            </w:r>
          </w:p>
        </w:tc>
      </w:tr>
      <w:tr>
        <w:tblPrEx>
          <w:tblCellMar>
            <w:top w:w="0" w:type="dxa"/>
            <w:left w:w="108" w:type="dxa"/>
            <w:bottom w:w="0" w:type="dxa"/>
            <w:right w:w="108" w:type="dxa"/>
          </w:tblCellMar>
        </w:tblPrEx>
        <w:trPr>
          <w:trHeight w:val="675" w:hRule="atLeast"/>
        </w:trPr>
        <w:tc>
          <w:tcPr>
            <w:tcW w:w="464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1、房屋（平方米）</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675" w:hRule="atLeast"/>
        </w:trPr>
        <w:tc>
          <w:tcPr>
            <w:tcW w:w="464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 xml:space="preserve">   其中：办公用房（平方米）</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675" w:hRule="atLeast"/>
        </w:trPr>
        <w:tc>
          <w:tcPr>
            <w:tcW w:w="464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2、车辆（台、辆）</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 xml:space="preserve">14    </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203.76</w:t>
            </w:r>
          </w:p>
        </w:tc>
      </w:tr>
      <w:tr>
        <w:tblPrEx>
          <w:tblCellMar>
            <w:top w:w="0" w:type="dxa"/>
            <w:left w:w="108" w:type="dxa"/>
            <w:bottom w:w="0" w:type="dxa"/>
            <w:right w:w="108" w:type="dxa"/>
          </w:tblCellMar>
        </w:tblPrEx>
        <w:trPr>
          <w:trHeight w:val="675" w:hRule="atLeast"/>
        </w:trPr>
        <w:tc>
          <w:tcPr>
            <w:tcW w:w="464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3、单价在20万元以上的设备</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675" w:hRule="atLeast"/>
        </w:trPr>
        <w:tc>
          <w:tcPr>
            <w:tcW w:w="464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4、其他固定资产</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p>
        </w:tc>
        <w:tc>
          <w:tcPr>
            <w:tcW w:w="5103"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580.28</w:t>
            </w:r>
          </w:p>
        </w:tc>
      </w:tr>
    </w:tbl>
    <w:p>
      <w:pPr>
        <w:rPr>
          <w:rFonts w:ascii="仿宋" w:hAnsi="仿宋" w:eastAsia="仿宋" w:cs="仿宋"/>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widowControl/>
        <w:adjustRightInd w:val="0"/>
        <w:spacing w:line="560" w:lineRule="exact"/>
        <w:jc w:val="left"/>
        <w:rPr>
          <w:rFonts w:ascii="黑体" w:hAnsi="黑体" w:eastAsia="黑体" w:cs="黑体"/>
          <w:color w:val="484747"/>
          <w:kern w:val="0"/>
          <w:sz w:val="32"/>
          <w:szCs w:val="32"/>
        </w:rPr>
      </w:pPr>
      <w:r>
        <w:rPr>
          <w:rFonts w:hint="eastAsia" w:ascii="黑体" w:hAnsi="黑体" w:eastAsia="黑体" w:cs="黑体"/>
          <w:color w:val="484747"/>
          <w:kern w:val="0"/>
          <w:sz w:val="32"/>
          <w:szCs w:val="32"/>
        </w:rPr>
        <w:t>八、名词解释</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（一）财政拨款收入：本年度从本级财政部门取得的财政拨款，包括一般公共预算财政拨款和政府性基金预算财政拨款。</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（二）年初结转和结余：指以前年度尚未完成、结转到本年仍按原规定用途继续使用的资金，或项目已完成等产生的结余资金。</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（三）基本支出：填列单位为保障机构正常运转、完成日常工作任务而发生的各项支出。</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（五）公务用车购置：填列单位公务用车车辆购置支出（含车辆购置税）。</w:t>
      </w:r>
    </w:p>
    <w:p>
      <w:pPr>
        <w:widowControl/>
        <w:adjustRightIn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adjustRightInd w:val="0"/>
        <w:spacing w:line="560" w:lineRule="exact"/>
        <w:ind w:firstLine="640" w:firstLineChars="200"/>
        <w:jc w:val="left"/>
        <w:rPr>
          <w:rFonts w:ascii="仿宋_GB2312" w:hAnsi="Times New Roman" w:eastAsia="仿宋_GB2312" w:cs="Times New Roman"/>
          <w:sz w:val="32"/>
          <w:szCs w:val="32"/>
        </w:rPr>
      </w:pPr>
    </w:p>
    <w:p>
      <w:pPr>
        <w:tabs>
          <w:tab w:val="left" w:pos="11490"/>
        </w:tabs>
        <w:ind w:firstLine="640" w:firstLineChars="200"/>
        <w:rPr>
          <w:rFonts w:ascii="黑体" w:hAnsi="黑体" w:eastAsia="黑体" w:cs="Times New Roman"/>
          <w:sz w:val="32"/>
          <w:szCs w:val="32"/>
        </w:rPr>
      </w:pPr>
      <w:r>
        <w:rPr>
          <w:rFonts w:hint="eastAsia" w:ascii="黑体" w:hAnsi="黑体" w:eastAsia="黑体" w:cs="Times New Roman"/>
          <w:sz w:val="32"/>
          <w:szCs w:val="32"/>
        </w:rPr>
        <w:t>九、其它需要说明的事项</w:t>
      </w:r>
    </w:p>
    <w:p>
      <w:pPr>
        <w:tabs>
          <w:tab w:val="left" w:pos="11490"/>
        </w:tabs>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无其它需要说明的事项。</w:t>
      </w:r>
    </w:p>
    <w:p>
      <w:pPr>
        <w:widowControl/>
        <w:adjustRightInd w:val="0"/>
        <w:spacing w:line="560" w:lineRule="exact"/>
        <w:jc w:val="left"/>
        <w:rPr>
          <w:rFonts w:ascii="仿宋_GB2312" w:hAnsi="Times New Roman" w:eastAsia="仿宋_GB2312" w:cs="Times New Roman"/>
          <w:sz w:val="32"/>
          <w:szCs w:val="32"/>
        </w:rPr>
      </w:pPr>
    </w:p>
    <w:p>
      <w:pPr>
        <w:rPr>
          <w:rFonts w:ascii="仿宋_GB2312"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70B2"/>
    <w:multiLevelType w:val="singleLevel"/>
    <w:tmpl w:val="5A9370B2"/>
    <w:lvl w:ilvl="0" w:tentative="0">
      <w:start w:val="1"/>
      <w:numFmt w:val="chineseCounting"/>
      <w:suff w:val="nothing"/>
      <w:lvlText w:val="%1、"/>
      <w:lvlJc w:val="left"/>
    </w:lvl>
  </w:abstractNum>
  <w:abstractNum w:abstractNumId="1">
    <w:nsid w:val="5A937EDA"/>
    <w:multiLevelType w:val="singleLevel"/>
    <w:tmpl w:val="5A937ED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0A"/>
    <w:rsid w:val="00000F6E"/>
    <w:rsid w:val="00005999"/>
    <w:rsid w:val="00041607"/>
    <w:rsid w:val="00117419"/>
    <w:rsid w:val="00122428"/>
    <w:rsid w:val="001F6AC4"/>
    <w:rsid w:val="002E4BFD"/>
    <w:rsid w:val="00311236"/>
    <w:rsid w:val="00375041"/>
    <w:rsid w:val="003B4AC7"/>
    <w:rsid w:val="00463F77"/>
    <w:rsid w:val="00507152"/>
    <w:rsid w:val="00562D7C"/>
    <w:rsid w:val="005A4997"/>
    <w:rsid w:val="00630C97"/>
    <w:rsid w:val="006A5C94"/>
    <w:rsid w:val="006E47AB"/>
    <w:rsid w:val="00734589"/>
    <w:rsid w:val="00774968"/>
    <w:rsid w:val="00775366"/>
    <w:rsid w:val="0079580B"/>
    <w:rsid w:val="007A24A1"/>
    <w:rsid w:val="007E0855"/>
    <w:rsid w:val="008B242F"/>
    <w:rsid w:val="008D7FE3"/>
    <w:rsid w:val="009203A7"/>
    <w:rsid w:val="0095233B"/>
    <w:rsid w:val="009755DE"/>
    <w:rsid w:val="00977F88"/>
    <w:rsid w:val="009D437E"/>
    <w:rsid w:val="009E500A"/>
    <w:rsid w:val="009F0D23"/>
    <w:rsid w:val="00A56E5F"/>
    <w:rsid w:val="00A76331"/>
    <w:rsid w:val="00AD1676"/>
    <w:rsid w:val="00AE54F6"/>
    <w:rsid w:val="00BB2E48"/>
    <w:rsid w:val="00BC0F6A"/>
    <w:rsid w:val="00BC1582"/>
    <w:rsid w:val="00BD325D"/>
    <w:rsid w:val="00BF4C42"/>
    <w:rsid w:val="00C22E75"/>
    <w:rsid w:val="00C43226"/>
    <w:rsid w:val="00CE169B"/>
    <w:rsid w:val="00D01E3E"/>
    <w:rsid w:val="00D10845"/>
    <w:rsid w:val="00D83CD5"/>
    <w:rsid w:val="00DC261A"/>
    <w:rsid w:val="00E0779C"/>
    <w:rsid w:val="00EC5C7F"/>
    <w:rsid w:val="00F0484C"/>
    <w:rsid w:val="00FB1FC8"/>
    <w:rsid w:val="00FE6A29"/>
    <w:rsid w:val="00FF3FE5"/>
    <w:rsid w:val="07B805FC"/>
    <w:rsid w:val="08006A60"/>
    <w:rsid w:val="105E2C64"/>
    <w:rsid w:val="12486A18"/>
    <w:rsid w:val="167F535F"/>
    <w:rsid w:val="1ED42B32"/>
    <w:rsid w:val="204F7B62"/>
    <w:rsid w:val="237A5033"/>
    <w:rsid w:val="25554E4F"/>
    <w:rsid w:val="25785F62"/>
    <w:rsid w:val="282E1C3A"/>
    <w:rsid w:val="285F1FEF"/>
    <w:rsid w:val="289B2E2D"/>
    <w:rsid w:val="289F481F"/>
    <w:rsid w:val="2BAF1838"/>
    <w:rsid w:val="2BB76ABC"/>
    <w:rsid w:val="2D1B5D19"/>
    <w:rsid w:val="33993018"/>
    <w:rsid w:val="386C0C1D"/>
    <w:rsid w:val="3A923E9E"/>
    <w:rsid w:val="3D7C055C"/>
    <w:rsid w:val="49BB6F3A"/>
    <w:rsid w:val="4A852838"/>
    <w:rsid w:val="4B1B5831"/>
    <w:rsid w:val="4D7F4FDE"/>
    <w:rsid w:val="4DCC38EB"/>
    <w:rsid w:val="54540432"/>
    <w:rsid w:val="59A81DF5"/>
    <w:rsid w:val="5B6923D8"/>
    <w:rsid w:val="5C760703"/>
    <w:rsid w:val="5CD776BF"/>
    <w:rsid w:val="626F4EE1"/>
    <w:rsid w:val="627F1397"/>
    <w:rsid w:val="65385E10"/>
    <w:rsid w:val="67885481"/>
    <w:rsid w:val="69E55653"/>
    <w:rsid w:val="6F6166E4"/>
    <w:rsid w:val="73D92DF6"/>
    <w:rsid w:val="76045A05"/>
    <w:rsid w:val="770D086E"/>
    <w:rsid w:val="77C136AF"/>
    <w:rsid w:val="7D29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标题 Char"/>
    <w:basedOn w:val="8"/>
    <w:link w:val="5"/>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3709</Words>
  <Characters>509</Characters>
  <Lines>4</Lines>
  <Paragraphs>8</Paragraphs>
  <TotalTime>8</TotalTime>
  <ScaleCrop>false</ScaleCrop>
  <LinksUpToDate>false</LinksUpToDate>
  <CharactersWithSpaces>4210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jiwei</dc:creator>
  <cp:lastModifiedBy>张哪托</cp:lastModifiedBy>
  <dcterms:modified xsi:type="dcterms:W3CDTF">2020-10-23T06:52:44Z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